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B64AF7" w14:paraId="5CD281A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EC4A927" w14:textId="77777777" w:rsidR="00A80767" w:rsidRPr="00B64AF7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64AF7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999EDA6" w14:textId="77777777" w:rsidR="00A80767" w:rsidRPr="00B64AF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64AF7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759C4BCB" wp14:editId="081492A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34FF" w:rsidRPr="00B64AF7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113EC0CA" w14:textId="77777777" w:rsidR="00A80767" w:rsidRPr="00B64AF7" w:rsidRDefault="003534F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B64AF7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2F76C3CD" w14:textId="20E1F92F" w:rsidR="00A80767" w:rsidRPr="00B64AF7" w:rsidRDefault="003534F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64AF7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B64AF7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B64AF7">
              <w:rPr>
                <w:snapToGrid w:val="0"/>
                <w:color w:val="365F91" w:themeColor="accent1" w:themeShade="BF"/>
                <w:szCs w:val="22"/>
              </w:rPr>
              <w:t>15 to 19</w:t>
            </w:r>
            <w:r w:rsidR="002D2E0D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B64AF7">
              <w:rPr>
                <w:snapToGrid w:val="0"/>
                <w:color w:val="365F91" w:themeColor="accent1" w:themeShade="BF"/>
                <w:szCs w:val="22"/>
              </w:rPr>
              <w:t>April</w:t>
            </w:r>
            <w:r w:rsidR="002D2E0D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B64AF7">
              <w:rPr>
                <w:snapToGrid w:val="0"/>
                <w:color w:val="365F91" w:themeColor="accent1" w:themeShade="BF"/>
                <w:szCs w:val="22"/>
              </w:rPr>
              <w:t>2024, Geneva</w:t>
            </w:r>
          </w:p>
        </w:tc>
        <w:tc>
          <w:tcPr>
            <w:tcW w:w="2962" w:type="dxa"/>
          </w:tcPr>
          <w:p w14:paraId="7A424EB5" w14:textId="77777777" w:rsidR="00A80767" w:rsidRPr="00B64AF7" w:rsidRDefault="003534FF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64AF7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8.2(2)</w:t>
            </w:r>
          </w:p>
        </w:tc>
      </w:tr>
      <w:tr w:rsidR="00A80767" w:rsidRPr="00B64AF7" w14:paraId="098BF82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2C47594" w14:textId="77777777" w:rsidR="00A80767" w:rsidRPr="00B64AF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15DF720E" w14:textId="77777777" w:rsidR="00A80767" w:rsidRPr="00B64AF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38273AE9" w14:textId="11AC51B9" w:rsidR="00A80767" w:rsidRPr="00B64AF7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64AF7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64AF7">
              <w:rPr>
                <w:rFonts w:cs="Tahoma"/>
                <w:color w:val="365F91" w:themeColor="accent1" w:themeShade="BF"/>
                <w:szCs w:val="22"/>
              </w:rPr>
              <w:br/>
              <w:t xml:space="preserve">Chair of </w:t>
            </w:r>
            <w:r w:rsidR="00C56E3D" w:rsidRPr="00B64AF7">
              <w:rPr>
                <w:rFonts w:cs="Tahoma"/>
                <w:color w:val="365F91" w:themeColor="accent1" w:themeShade="BF"/>
                <w:szCs w:val="22"/>
              </w:rPr>
              <w:t>SC-MINT</w:t>
            </w:r>
          </w:p>
          <w:p w14:paraId="540BBC7C" w14:textId="417B4111" w:rsidR="00A80767" w:rsidRPr="00B64AF7" w:rsidRDefault="002E31C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3A0B53"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581EB2">
              <w:rPr>
                <w:rFonts w:cs="Tahoma"/>
                <w:color w:val="365F91" w:themeColor="accent1" w:themeShade="BF"/>
                <w:szCs w:val="22"/>
                <w:lang w:val="en-CH"/>
              </w:rPr>
              <w:t>6</w:t>
            </w:r>
            <w:r w:rsidR="003534FF" w:rsidRPr="00B64AF7">
              <w:rPr>
                <w:rFonts w:cs="Tahoma"/>
                <w:color w:val="365F91" w:themeColor="accent1" w:themeShade="BF"/>
                <w:szCs w:val="22"/>
              </w:rPr>
              <w:t>.II.2024</w:t>
            </w:r>
          </w:p>
          <w:p w14:paraId="614AB198" w14:textId="77777777" w:rsidR="00A80767" w:rsidRPr="00B64AF7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64AF7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59BC95A9" w14:textId="77777777" w:rsidR="00A80767" w:rsidRPr="00B64AF7" w:rsidRDefault="003534FF" w:rsidP="00A80767">
      <w:pPr>
        <w:pStyle w:val="WMOBodyText"/>
        <w:ind w:left="2977" w:hanging="2977"/>
      </w:pPr>
      <w:r w:rsidRPr="00B64AF7">
        <w:rPr>
          <w:b/>
          <w:bCs/>
        </w:rPr>
        <w:t>AGENDA ITEM 8:</w:t>
      </w:r>
      <w:r w:rsidRPr="00B64AF7">
        <w:rPr>
          <w:b/>
          <w:bCs/>
        </w:rPr>
        <w:tab/>
        <w:t>TECHNICAL DECISIONS</w:t>
      </w:r>
    </w:p>
    <w:p w14:paraId="32C660E4" w14:textId="77777777" w:rsidR="00A80767" w:rsidRPr="00B64AF7" w:rsidRDefault="003534FF" w:rsidP="00921A70">
      <w:pPr>
        <w:pStyle w:val="WMOBodyText"/>
        <w:ind w:left="2977" w:right="-142" w:hanging="2977"/>
      </w:pPr>
      <w:r w:rsidRPr="00B64AF7">
        <w:rPr>
          <w:b/>
          <w:bCs/>
        </w:rPr>
        <w:t>AGENDA ITEM 8.2:</w:t>
      </w:r>
      <w:r w:rsidRPr="00B64AF7">
        <w:rPr>
          <w:b/>
          <w:bCs/>
        </w:rPr>
        <w:tab/>
        <w:t>WMO Integrated Global Observing System – measurements</w:t>
      </w:r>
    </w:p>
    <w:p w14:paraId="7F7FE543" w14:textId="0E513C63" w:rsidR="00A80767" w:rsidRPr="00B64AF7" w:rsidRDefault="004D597C" w:rsidP="00A80767">
      <w:pPr>
        <w:pStyle w:val="Heading1"/>
      </w:pPr>
      <w:bookmarkStart w:id="0" w:name="_APPENDIX_A:_"/>
      <w:bookmarkEnd w:id="0"/>
      <w:r w:rsidRPr="00B64AF7">
        <w:t>Evolvement of the operational measurement uncertainty requirements (Guide to Instruments and Methods of Observation (WMO</w:t>
      </w:r>
      <w:r w:rsidR="00FD7803">
        <w:rPr>
          <w:lang w:val="en-CH"/>
        </w:rPr>
        <w:t>-</w:t>
      </w:r>
      <w:r w:rsidRPr="00B64AF7">
        <w:t>No</w:t>
      </w:r>
      <w:r w:rsidR="00A17514" w:rsidRPr="00B64AF7">
        <w:t>.</w:t>
      </w:r>
      <w:r w:rsidR="00A17514">
        <w:rPr>
          <w:lang w:val="en-CH"/>
        </w:rPr>
        <w:t> </w:t>
      </w:r>
      <w:r w:rsidRPr="00B64AF7">
        <w:t>8), Vol</w:t>
      </w:r>
      <w:r w:rsidR="001C597E">
        <w:rPr>
          <w:lang w:val="en-CH"/>
        </w:rPr>
        <w:t>ume</w:t>
      </w:r>
      <w:r w:rsidRPr="00B64AF7">
        <w:t xml:space="preserve"> </w:t>
      </w:r>
      <w:r w:rsidR="00A742DA">
        <w:rPr>
          <w:caps w:val="0"/>
          <w:lang w:val="en-CH"/>
        </w:rPr>
        <w:t>l</w:t>
      </w:r>
      <w:r w:rsidRPr="00B64AF7">
        <w:t xml:space="preserve">, </w:t>
      </w:r>
      <w:r w:rsidR="009376CB">
        <w:rPr>
          <w:lang w:val="en-CH"/>
        </w:rPr>
        <w:t>C</w:t>
      </w:r>
      <w:r w:rsidR="009376CB">
        <w:t>hapter 2</w:t>
      </w:r>
      <w:r w:rsidRPr="00B64AF7">
        <w:t>, Annex</w:t>
      </w:r>
      <w:r w:rsidR="00B2406C">
        <w:rPr>
          <w:lang w:val="en-CH"/>
        </w:rPr>
        <w:t> </w:t>
      </w:r>
      <w:r w:rsidRPr="00B64AF7">
        <w:t>1.A.)</w:t>
      </w:r>
    </w:p>
    <w:p w14:paraId="2CEE196F" w14:textId="77777777" w:rsidR="001A05FD" w:rsidRPr="00B64AF7" w:rsidRDefault="001A05FD" w:rsidP="001A05FD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7758F" w:rsidRPr="00B64AF7" w14:paraId="27ABA6EC" w14:textId="77777777" w:rsidTr="0017758F">
        <w:trPr>
          <w:jc w:val="center"/>
        </w:trPr>
        <w:tc>
          <w:tcPr>
            <w:tcW w:w="5000" w:type="pct"/>
          </w:tcPr>
          <w:p w14:paraId="502B4966" w14:textId="77777777" w:rsidR="0017758F" w:rsidRPr="00B64AF7" w:rsidRDefault="0017758F" w:rsidP="0055508D">
            <w:pPr>
              <w:pStyle w:val="WMOBodyText"/>
              <w:spacing w:after="120"/>
              <w:jc w:val="center"/>
              <w:rPr>
                <w:i/>
                <w:iCs/>
              </w:rPr>
            </w:pPr>
            <w:r w:rsidRPr="003A0B53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17758F" w:rsidRPr="00B64AF7" w14:paraId="6388D630" w14:textId="77777777" w:rsidTr="0017758F">
        <w:trPr>
          <w:jc w:val="center"/>
        </w:trPr>
        <w:tc>
          <w:tcPr>
            <w:tcW w:w="5000" w:type="pct"/>
          </w:tcPr>
          <w:p w14:paraId="7F2F6F8A" w14:textId="77777777" w:rsidR="0017758F" w:rsidRPr="00B64AF7" w:rsidRDefault="0017758F" w:rsidP="0055508D">
            <w:pPr>
              <w:pStyle w:val="WMOBodyText"/>
              <w:spacing w:before="160"/>
              <w:jc w:val="left"/>
            </w:pPr>
            <w:r w:rsidRPr="00B64AF7">
              <w:rPr>
                <w:b/>
                <w:bCs/>
              </w:rPr>
              <w:t>Document presented by:</w:t>
            </w:r>
            <w:r w:rsidRPr="00B64AF7">
              <w:t xml:space="preserve"> Chair of Standing Committee on Measurements, Instrumentation and Traceability (SC-MINT),</w:t>
            </w:r>
          </w:p>
          <w:p w14:paraId="59D71018" w14:textId="3ADB8019" w:rsidR="0017758F" w:rsidRPr="00D6717A" w:rsidRDefault="0017758F" w:rsidP="0055508D">
            <w:pPr>
              <w:pStyle w:val="WMOBodyText"/>
              <w:spacing w:before="160"/>
              <w:jc w:val="left"/>
              <w:rPr>
                <w:b/>
                <w:bCs/>
                <w:lang w:val="en-CH"/>
              </w:rPr>
            </w:pPr>
            <w:r w:rsidRPr="00B64AF7">
              <w:rPr>
                <w:b/>
                <w:bCs/>
              </w:rPr>
              <w:t xml:space="preserve">Strategic objective 2024–2027: </w:t>
            </w:r>
            <w:r w:rsidRPr="00B64AF7">
              <w:t xml:space="preserve">2.1: </w:t>
            </w:r>
            <w:r w:rsidR="00D2383C">
              <w:rPr>
                <w:lang w:val="en-CH"/>
              </w:rPr>
              <w:t>“</w:t>
            </w:r>
            <w:r w:rsidRPr="00B64AF7">
              <w:t xml:space="preserve">Optimize the acquisition of Earth system observation data through the </w:t>
            </w:r>
            <w:bookmarkStart w:id="1" w:name="_Hlk159789494"/>
            <w:r w:rsidRPr="00B64AF7">
              <w:t xml:space="preserve">WMO Integrated Global Observing System </w:t>
            </w:r>
            <w:bookmarkEnd w:id="1"/>
            <w:r w:rsidRPr="00B64AF7">
              <w:t>(WIGOS)</w:t>
            </w:r>
            <w:r w:rsidR="00D6717A">
              <w:rPr>
                <w:lang w:val="en-CH"/>
              </w:rPr>
              <w:t>”</w:t>
            </w:r>
          </w:p>
          <w:p w14:paraId="2A915870" w14:textId="2A332612" w:rsidR="0017758F" w:rsidRPr="00B64AF7" w:rsidRDefault="0017758F" w:rsidP="0055508D">
            <w:pPr>
              <w:pStyle w:val="WMOBodyText"/>
              <w:spacing w:before="160"/>
              <w:jc w:val="left"/>
            </w:pPr>
            <w:r w:rsidRPr="00B64AF7">
              <w:rPr>
                <w:b/>
                <w:bCs/>
              </w:rPr>
              <w:t>Financial and administrative implications:</w:t>
            </w:r>
            <w:r w:rsidRPr="00B64AF7">
              <w:t xml:space="preserve"> Strategic and Operating Plans 2024–2027.</w:t>
            </w:r>
          </w:p>
          <w:p w14:paraId="24FA93DC" w14:textId="4633A49C" w:rsidR="0017758F" w:rsidRPr="00B64AF7" w:rsidRDefault="0017758F" w:rsidP="0055508D">
            <w:pPr>
              <w:pStyle w:val="WMOBodyText"/>
              <w:spacing w:before="160"/>
              <w:jc w:val="left"/>
            </w:pPr>
            <w:r w:rsidRPr="00B64AF7">
              <w:rPr>
                <w:b/>
                <w:bCs/>
              </w:rPr>
              <w:t>Key implementers:</w:t>
            </w:r>
            <w:r w:rsidRPr="00B64AF7">
              <w:t xml:space="preserve"> </w:t>
            </w:r>
            <w:r w:rsidR="001A05FD" w:rsidRPr="00B64AF7">
              <w:t>INFCOM/SC-MINT</w:t>
            </w:r>
          </w:p>
          <w:p w14:paraId="3C072A3A" w14:textId="701B4510" w:rsidR="0017758F" w:rsidRPr="003A0B53" w:rsidRDefault="0017758F" w:rsidP="0055508D">
            <w:pPr>
              <w:pStyle w:val="WMOBodyText"/>
              <w:spacing w:before="160"/>
              <w:jc w:val="left"/>
            </w:pPr>
            <w:r w:rsidRPr="00B64AF7">
              <w:rPr>
                <w:b/>
                <w:bCs/>
              </w:rPr>
              <w:t>Time frame:</w:t>
            </w:r>
            <w:r w:rsidRPr="00B64AF7">
              <w:t xml:space="preserve"> 2024–202</w:t>
            </w:r>
            <w:r w:rsidR="001A05FD" w:rsidRPr="003A0B53">
              <w:t>6</w:t>
            </w:r>
          </w:p>
          <w:p w14:paraId="79EBBB99" w14:textId="05DE6412" w:rsidR="0017758F" w:rsidRPr="00B64AF7" w:rsidRDefault="0017758F" w:rsidP="0055508D">
            <w:pPr>
              <w:pStyle w:val="WMOBodyText"/>
              <w:spacing w:before="160" w:after="120"/>
              <w:jc w:val="left"/>
            </w:pPr>
            <w:r w:rsidRPr="00B64AF7">
              <w:rPr>
                <w:b/>
                <w:bCs/>
              </w:rPr>
              <w:t>Action expected:</w:t>
            </w:r>
            <w:r w:rsidRPr="00B64AF7">
              <w:t xml:space="preserve"> </w:t>
            </w:r>
            <w:r w:rsidR="00F0763C" w:rsidRPr="003A0B53">
              <w:t>Review</w:t>
            </w:r>
            <w:r w:rsidRPr="00B64AF7">
              <w:t xml:space="preserve"> and </w:t>
            </w:r>
            <w:r w:rsidR="001A05FD" w:rsidRPr="003A0B53">
              <w:t>approve</w:t>
            </w:r>
            <w:r w:rsidRPr="00B64AF7">
              <w:t xml:space="preserve"> the proposed draft decision</w:t>
            </w:r>
          </w:p>
        </w:tc>
      </w:tr>
    </w:tbl>
    <w:p w14:paraId="4415EED7" w14:textId="77777777" w:rsidR="00092CAE" w:rsidRPr="00B64AF7" w:rsidRDefault="00092CAE">
      <w:pPr>
        <w:tabs>
          <w:tab w:val="clear" w:pos="1134"/>
        </w:tabs>
        <w:jc w:val="left"/>
      </w:pPr>
    </w:p>
    <w:p w14:paraId="187886E6" w14:textId="77777777" w:rsidR="00331964" w:rsidRPr="00B64AF7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B64AF7">
        <w:br w:type="page"/>
      </w:r>
    </w:p>
    <w:p w14:paraId="62DBE265" w14:textId="5A5CD88B" w:rsidR="00DB380F" w:rsidRPr="00B64AF7" w:rsidRDefault="00DB380F" w:rsidP="00DB380F">
      <w:pPr>
        <w:pStyle w:val="Heading1"/>
      </w:pPr>
      <w:r w:rsidRPr="00B64AF7">
        <w:lastRenderedPageBreak/>
        <w:t>GENERAL CONSIDERATIONS</w:t>
      </w:r>
    </w:p>
    <w:p w14:paraId="2889296A" w14:textId="1AC7DBEF" w:rsidR="00DB380F" w:rsidRPr="00B64AF7" w:rsidRDefault="00DB380F" w:rsidP="00DB380F">
      <w:pPr>
        <w:pStyle w:val="WMOBodyText"/>
        <w:spacing w:after="240"/>
      </w:pPr>
      <w:r w:rsidRPr="00B64AF7">
        <w:t xml:space="preserve">The evaluation of uncertainties in measurements, their interpretation and their representativeness are critical for </w:t>
      </w:r>
      <w:r w:rsidRPr="003A0B53">
        <w:t>measurement</w:t>
      </w:r>
      <w:r w:rsidR="00E4732E">
        <w:rPr>
          <w:lang w:val="en-CH"/>
        </w:rPr>
        <w:t xml:space="preserve"> </w:t>
      </w:r>
      <w:r w:rsidRPr="003A0B53">
        <w:t>data</w:t>
      </w:r>
      <w:r w:rsidRPr="00B64AF7">
        <w:t xml:space="preserve"> quality, comparability and compatibility in different observing networks, for example, the Global Basic Observing Network (GBON) and the Global Climate Observing System (GCOS) Surface Reference Network (GSRN).</w:t>
      </w:r>
    </w:p>
    <w:p w14:paraId="3106907D" w14:textId="36F1A686" w:rsidR="00DB380F" w:rsidRPr="00B64AF7" w:rsidRDefault="00033AD0" w:rsidP="00DB380F">
      <w:pPr>
        <w:pStyle w:val="WMOIndent1"/>
        <w:tabs>
          <w:tab w:val="clear" w:pos="567"/>
          <w:tab w:val="left" w:pos="142"/>
        </w:tabs>
        <w:ind w:left="0" w:firstLine="0"/>
      </w:pPr>
      <w:r>
        <w:rPr>
          <w:lang w:val="en-CH"/>
        </w:rPr>
        <w:t>On the basis of this</w:t>
      </w:r>
      <w:r w:rsidR="009318A0">
        <w:rPr>
          <w:lang w:val="en-CH"/>
        </w:rPr>
        <w:t xml:space="preserve"> </w:t>
      </w:r>
      <w:r w:rsidR="001D4CB0">
        <w:rPr>
          <w:lang w:val="en-CH"/>
        </w:rPr>
        <w:t>along with</w:t>
      </w:r>
      <w:r w:rsidR="009318A0">
        <w:rPr>
          <w:lang w:val="en-CH"/>
        </w:rPr>
        <w:t xml:space="preserve"> the</w:t>
      </w:r>
      <w:r w:rsidR="0088751C" w:rsidRPr="003A0B53">
        <w:t xml:space="preserve"> </w:t>
      </w:r>
      <w:r w:rsidR="00DB380F" w:rsidRPr="00B64AF7">
        <w:t>targeting</w:t>
      </w:r>
      <w:r w:rsidR="00B67E16">
        <w:rPr>
          <w:lang w:val="en-CH"/>
        </w:rPr>
        <w:t xml:space="preserve"> of the desired outcome</w:t>
      </w:r>
      <w:r w:rsidR="00DB380F" w:rsidRPr="00B64AF7">
        <w:t xml:space="preserve"> </w:t>
      </w:r>
      <w:r w:rsidR="00990E19" w:rsidRPr="0055508D">
        <w:t>‘Users and providers understand measurement quality and how fit-for-purpose measurements are achieved’</w:t>
      </w:r>
      <w:r w:rsidR="00B67E16">
        <w:rPr>
          <w:lang w:val="en-CH"/>
        </w:rPr>
        <w:t xml:space="preserve"> </w:t>
      </w:r>
      <w:r w:rsidR="00C715E9">
        <w:rPr>
          <w:lang w:val="en-CH"/>
        </w:rPr>
        <w:t>(</w:t>
      </w:r>
      <w:r w:rsidR="00DB380F" w:rsidRPr="00B64AF7">
        <w:t xml:space="preserve">one of the desired outcomes of </w:t>
      </w:r>
      <w:hyperlink r:id="rId12" w:history="1">
        <w:r w:rsidR="00DB380F" w:rsidRPr="00B64AF7">
          <w:rPr>
            <w:rStyle w:val="Hyperlink"/>
          </w:rPr>
          <w:t>Resolution</w:t>
        </w:r>
        <w:r w:rsidR="00481124">
          <w:rPr>
            <w:rStyle w:val="Hyperlink"/>
          </w:rPr>
          <w:t> 5</w:t>
        </w:r>
        <w:r w:rsidR="00DB380F" w:rsidRPr="00B64AF7">
          <w:rPr>
            <w:rStyle w:val="Hyperlink"/>
          </w:rPr>
          <w:t xml:space="preserve"> (CIMO-17)</w:t>
        </w:r>
      </w:hyperlink>
      <w:r w:rsidR="00A17029" w:rsidRPr="003A0B53">
        <w:t xml:space="preserve"> – Vision for the future of envir</w:t>
      </w:r>
      <w:r w:rsidR="001D17CF" w:rsidRPr="003A0B53">
        <w:t>o</w:t>
      </w:r>
      <w:r w:rsidR="00A17029" w:rsidRPr="003A0B53">
        <w:t>nmental measurements</w:t>
      </w:r>
      <w:r w:rsidR="005A10BD">
        <w:rPr>
          <w:lang w:val="en-CH"/>
        </w:rPr>
        <w:t>)</w:t>
      </w:r>
      <w:r w:rsidR="00AD6E55" w:rsidRPr="003A0B53">
        <w:t>,</w:t>
      </w:r>
      <w:r w:rsidR="007134E5">
        <w:rPr>
          <w:lang w:val="en-CH"/>
        </w:rPr>
        <w:t xml:space="preserve"> </w:t>
      </w:r>
      <w:r w:rsidR="00085816">
        <w:rPr>
          <w:lang w:val="en-CH"/>
        </w:rPr>
        <w:t xml:space="preserve">the </w:t>
      </w:r>
      <w:r w:rsidR="00DB380F" w:rsidRPr="00B64AF7">
        <w:t>INFCOM Standing Committee on Measurements, Instrumentation and Traceability (SC</w:t>
      </w:r>
      <w:r w:rsidR="00A742DA">
        <w:noBreakHyphen/>
      </w:r>
      <w:r w:rsidR="00DB380F" w:rsidRPr="00B64AF7">
        <w:t xml:space="preserve">MINT) </w:t>
      </w:r>
      <w:r w:rsidR="007134E5">
        <w:rPr>
          <w:lang w:val="en-CH"/>
        </w:rPr>
        <w:t>develop</w:t>
      </w:r>
      <w:r>
        <w:rPr>
          <w:lang w:val="en-CH"/>
        </w:rPr>
        <w:t>ed</w:t>
      </w:r>
      <w:r w:rsidR="00DB380F" w:rsidRPr="002B6229">
        <w:t xml:space="preserve"> the </w:t>
      </w:r>
      <w:hyperlink r:id="rId13" w:anchor="page=105&amp;viewer=picture&amp;o=bookmark&amp;n=0&amp;q=" w:history="1">
        <w:r w:rsidR="00DB380F" w:rsidRPr="003D41FE">
          <w:rPr>
            <w:rStyle w:val="Hyperlink"/>
          </w:rPr>
          <w:t>Measurement Quality Classifications for Surface Observing Stations on Land</w:t>
        </w:r>
      </w:hyperlink>
      <w:r w:rsidR="001E0A6B">
        <w:rPr>
          <w:i/>
          <w:iCs/>
          <w:lang w:val="en-CH"/>
        </w:rPr>
        <w:t xml:space="preserve"> </w:t>
      </w:r>
      <w:r w:rsidR="00502E1C">
        <w:rPr>
          <w:lang w:val="en-CH"/>
        </w:rPr>
        <w:t>(</w:t>
      </w:r>
      <w:r w:rsidR="0079634B">
        <w:rPr>
          <w:lang w:val="en-CH"/>
        </w:rPr>
        <w:t xml:space="preserve">Volume </w:t>
      </w:r>
      <w:r w:rsidR="00182DA7">
        <w:rPr>
          <w:lang w:val="en-CH"/>
        </w:rPr>
        <w:t>l</w:t>
      </w:r>
      <w:r w:rsidR="002D0FF9">
        <w:rPr>
          <w:lang w:val="en-CH"/>
        </w:rPr>
        <w:t xml:space="preserve">, </w:t>
      </w:r>
      <w:r w:rsidR="00F91D0B" w:rsidRPr="0055508D">
        <w:rPr>
          <w:lang w:val="en-CH"/>
        </w:rPr>
        <w:t>Chapter</w:t>
      </w:r>
      <w:r w:rsidR="00B2406C">
        <w:rPr>
          <w:lang w:val="en-CH"/>
        </w:rPr>
        <w:t> 1</w:t>
      </w:r>
      <w:r w:rsidR="00F91D0B" w:rsidRPr="0055508D">
        <w:rPr>
          <w:lang w:val="en-CH"/>
        </w:rPr>
        <w:t>, Annex</w:t>
      </w:r>
      <w:r w:rsidR="00FE3BC7">
        <w:rPr>
          <w:lang w:val="en-CH"/>
        </w:rPr>
        <w:t> 1</w:t>
      </w:r>
      <w:r w:rsidR="00F91D0B" w:rsidRPr="0055508D">
        <w:rPr>
          <w:lang w:val="en-CH"/>
        </w:rPr>
        <w:t>.G</w:t>
      </w:r>
      <w:r w:rsidR="00215A1E">
        <w:rPr>
          <w:lang w:val="en-CH"/>
        </w:rPr>
        <w:t>.</w:t>
      </w:r>
      <w:r w:rsidR="00F91D0B" w:rsidRPr="00F91D0B">
        <w:rPr>
          <w:lang w:val="en-CH"/>
        </w:rPr>
        <w:t xml:space="preserve"> </w:t>
      </w:r>
      <w:r w:rsidR="00D77C58">
        <w:rPr>
          <w:lang w:val="en-CH"/>
        </w:rPr>
        <w:t>to</w:t>
      </w:r>
      <w:r w:rsidR="002D0FF9">
        <w:rPr>
          <w:lang w:val="en-CH"/>
        </w:rPr>
        <w:t xml:space="preserve"> the </w:t>
      </w:r>
      <w:hyperlink r:id="rId14" w:tgtFrame="_blank" w:tooltip="https://library.wmo.int/records/item/68695-guide-to-instruments-and-methods-of-observation?offset=9" w:history="1">
        <w:r w:rsidR="00552454">
          <w:rPr>
            <w:rStyle w:val="Hyperlink"/>
            <w:i/>
            <w:iCs/>
          </w:rPr>
          <w:t>Guide to Instruments and Methods of Observation</w:t>
        </w:r>
      </w:hyperlink>
      <w:r w:rsidR="00552454" w:rsidRPr="00552454">
        <w:rPr>
          <w:lang w:val="en-CH"/>
        </w:rPr>
        <w:t xml:space="preserve"> </w:t>
      </w:r>
      <w:r w:rsidR="004728C7" w:rsidRPr="003A0B53">
        <w:rPr>
          <w:lang w:val="en-CH"/>
        </w:rPr>
        <w:t>(WMO</w:t>
      </w:r>
      <w:r w:rsidR="002C40B2">
        <w:rPr>
          <w:lang w:val="en-CH"/>
        </w:rPr>
        <w:t>-No. </w:t>
      </w:r>
      <w:r w:rsidR="000E5C90" w:rsidRPr="003A0B53">
        <w:rPr>
          <w:lang w:val="en-CH"/>
        </w:rPr>
        <w:t>8)</w:t>
      </w:r>
      <w:r w:rsidR="00E43C10">
        <w:rPr>
          <w:lang w:val="en-CH"/>
        </w:rPr>
        <w:t>)</w:t>
      </w:r>
      <w:r w:rsidR="00DB380F" w:rsidRPr="002B6229">
        <w:t xml:space="preserve"> </w:t>
      </w:r>
      <w:r w:rsidR="00411B4B" w:rsidRPr="003A0B53">
        <w:t xml:space="preserve">as </w:t>
      </w:r>
      <w:r w:rsidR="00DB380F" w:rsidRPr="002B6229">
        <w:t>endorsed through</w:t>
      </w:r>
      <w:r w:rsidR="00DB380F" w:rsidRPr="005F79A9">
        <w:t xml:space="preserve"> </w:t>
      </w:r>
      <w:hyperlink r:id="rId15" w:history="1">
        <w:r w:rsidR="005F6455" w:rsidRPr="005F79A9">
          <w:rPr>
            <w:rStyle w:val="Hyperlink"/>
          </w:rPr>
          <w:t>Decision</w:t>
        </w:r>
        <w:r w:rsidR="00481124">
          <w:rPr>
            <w:rStyle w:val="Hyperlink"/>
          </w:rPr>
          <w:t> 6</w:t>
        </w:r>
        <w:r w:rsidR="005F6455" w:rsidRPr="005F79A9">
          <w:rPr>
            <w:rStyle w:val="Hyperlink"/>
          </w:rPr>
          <w:t xml:space="preserve"> (INFCOM-1)</w:t>
        </w:r>
      </w:hyperlink>
      <w:r w:rsidR="009B40A8" w:rsidRPr="003A0B53">
        <w:t xml:space="preserve"> </w:t>
      </w:r>
      <w:r w:rsidR="005F6455" w:rsidRPr="003A0B53">
        <w:t>– Inclusion of the Measurement Qualit</w:t>
      </w:r>
      <w:r w:rsidR="009B40A8" w:rsidRPr="003A0B53">
        <w:t>y</w:t>
      </w:r>
      <w:r w:rsidR="005F6455" w:rsidRPr="003A0B53">
        <w:t xml:space="preserve"> Classifications for Surface Ob</w:t>
      </w:r>
      <w:r w:rsidR="00EB6D23">
        <w:rPr>
          <w:lang w:val="en-CH"/>
        </w:rPr>
        <w:t>serving</w:t>
      </w:r>
      <w:r w:rsidR="005F6455" w:rsidRPr="003A0B53">
        <w:t xml:space="preserve"> Stations on Land in the </w:t>
      </w:r>
      <w:r w:rsidR="005F6455" w:rsidRPr="003A0B53">
        <w:rPr>
          <w:i/>
          <w:iCs/>
        </w:rPr>
        <w:t>Guide to Instruments and M</w:t>
      </w:r>
      <w:r w:rsidR="009B40A8" w:rsidRPr="003A0B53">
        <w:rPr>
          <w:i/>
          <w:iCs/>
        </w:rPr>
        <w:t>e</w:t>
      </w:r>
      <w:r w:rsidR="005F6455" w:rsidRPr="003A0B53">
        <w:rPr>
          <w:i/>
          <w:iCs/>
        </w:rPr>
        <w:t>thods of Observation</w:t>
      </w:r>
      <w:r w:rsidR="005F6455" w:rsidRPr="003A0B53">
        <w:t xml:space="preserve"> (WMO-NO. 8).</w:t>
      </w:r>
    </w:p>
    <w:p w14:paraId="63E1E21A" w14:textId="4D7947A6" w:rsidR="00DB380F" w:rsidRPr="00B64AF7" w:rsidRDefault="00DB380F" w:rsidP="00DB380F">
      <w:pPr>
        <w:pStyle w:val="WMOIndent1"/>
        <w:tabs>
          <w:tab w:val="clear" w:pos="567"/>
          <w:tab w:val="left" w:pos="142"/>
        </w:tabs>
        <w:ind w:left="0" w:firstLine="0"/>
      </w:pPr>
      <w:r w:rsidRPr="00B64AF7">
        <w:t xml:space="preserve">Through </w:t>
      </w:r>
      <w:hyperlink r:id="rId16" w:history="1">
        <w:r w:rsidRPr="00B64AF7">
          <w:rPr>
            <w:rStyle w:val="Hyperlink"/>
          </w:rPr>
          <w:t>Decision</w:t>
        </w:r>
        <w:r w:rsidR="00481124">
          <w:rPr>
            <w:rStyle w:val="Hyperlink"/>
          </w:rPr>
          <w:t> 1</w:t>
        </w:r>
        <w:r w:rsidRPr="00B64AF7">
          <w:rPr>
            <w:rStyle w:val="Hyperlink"/>
          </w:rPr>
          <w:t>7 (INFCOM-2)</w:t>
        </w:r>
      </w:hyperlink>
      <w:r w:rsidR="00E31235" w:rsidRPr="003A0B53">
        <w:rPr>
          <w:rStyle w:val="Hyperlink"/>
        </w:rPr>
        <w:t xml:space="preserve"> –</w:t>
      </w:r>
      <w:r w:rsidR="00314ACE" w:rsidRPr="003A0B53">
        <w:rPr>
          <w:rStyle w:val="Hyperlink"/>
        </w:rPr>
        <w:t xml:space="preserve"> </w:t>
      </w:r>
      <w:r w:rsidR="00E31235" w:rsidRPr="003A0B53">
        <w:rPr>
          <w:rStyle w:val="WMOBodyTextCharChar"/>
        </w:rPr>
        <w:t xml:space="preserve">Towards improved </w:t>
      </w:r>
      <w:r w:rsidR="00107C1E" w:rsidRPr="00B64AF7">
        <w:rPr>
          <w:rStyle w:val="WMOBodyTextCharChar"/>
        </w:rPr>
        <w:t>uncertainty</w:t>
      </w:r>
      <w:r w:rsidR="00E31235" w:rsidRPr="003A0B53">
        <w:rPr>
          <w:rStyle w:val="WMOBodyTextCharChar"/>
        </w:rPr>
        <w:t xml:space="preserve"> evaluations and harmonization of the uncertainty terminology across </w:t>
      </w:r>
      <w:r w:rsidR="00107C1E" w:rsidRPr="00B64AF7">
        <w:rPr>
          <w:rStyle w:val="WMOBodyTextCharChar"/>
        </w:rPr>
        <w:t>key</w:t>
      </w:r>
      <w:r w:rsidR="00E31235" w:rsidRPr="003A0B53">
        <w:rPr>
          <w:rStyle w:val="WMOBodyTextCharChar"/>
        </w:rPr>
        <w:t xml:space="preserve"> INFCOM</w:t>
      </w:r>
      <w:r w:rsidR="00314ACE" w:rsidRPr="003A0B53">
        <w:rPr>
          <w:rStyle w:val="WMOBodyTextCharChar"/>
        </w:rPr>
        <w:t>-related WMO publications</w:t>
      </w:r>
      <w:r w:rsidRPr="00B64AF7">
        <w:t xml:space="preserve">, INFCOM decided to intensify the activities relating to the assessment of uncertainty evaluation and to harmonize the related definitions and terminology and requested SC-MINT to further promote, organize and coordinate </w:t>
      </w:r>
      <w:r w:rsidR="008350B6">
        <w:rPr>
          <w:lang w:val="en-CH"/>
        </w:rPr>
        <w:t xml:space="preserve">the </w:t>
      </w:r>
      <w:r w:rsidRPr="00B64AF7">
        <w:t xml:space="preserve">field experiments and studies necessary to refine and improve the uncertainty evaluation and traceability of measurements, including collaboration with partners from </w:t>
      </w:r>
      <w:r w:rsidR="00644CA1" w:rsidRPr="003A0B53">
        <w:t xml:space="preserve">the </w:t>
      </w:r>
      <w:r w:rsidRPr="00B64AF7">
        <w:t>met</w:t>
      </w:r>
      <w:r w:rsidR="00644CA1" w:rsidRPr="003A0B53">
        <w:t>e</w:t>
      </w:r>
      <w:r w:rsidR="00AD133B" w:rsidRPr="003A0B53">
        <w:t>o</w:t>
      </w:r>
      <w:r w:rsidR="00644CA1" w:rsidRPr="003A0B53">
        <w:t>r</w:t>
      </w:r>
      <w:r w:rsidRPr="00B64AF7">
        <w:t>ology community.</w:t>
      </w:r>
    </w:p>
    <w:p w14:paraId="6BABDF5A" w14:textId="521766DC" w:rsidR="00DB380F" w:rsidRPr="00B64AF7" w:rsidRDefault="00DB380F" w:rsidP="00DB380F">
      <w:pPr>
        <w:pStyle w:val="WMOIndent1"/>
        <w:tabs>
          <w:tab w:val="clear" w:pos="567"/>
          <w:tab w:val="left" w:pos="142"/>
        </w:tabs>
        <w:ind w:left="0" w:firstLine="0"/>
      </w:pPr>
      <w:r w:rsidRPr="00B64AF7">
        <w:t xml:space="preserve">Taking into account </w:t>
      </w:r>
      <w:r w:rsidR="00167F8C" w:rsidRPr="003A0B53">
        <w:t>these</w:t>
      </w:r>
      <w:r w:rsidRPr="00B64AF7">
        <w:t xml:space="preserve"> recent developments, the existing </w:t>
      </w:r>
      <w:r w:rsidR="00E525BD">
        <w:rPr>
          <w:lang w:val="en-CH"/>
        </w:rPr>
        <w:t>operational</w:t>
      </w:r>
      <w:r w:rsidR="009C6990" w:rsidRPr="00B64AF7">
        <w:t xml:space="preserve"> </w:t>
      </w:r>
      <w:r w:rsidRPr="00B64AF7">
        <w:t>measurement uncertainty requirements and instrument performance requirements</w:t>
      </w:r>
      <w:r w:rsidR="00D32B56" w:rsidRPr="003A0B53">
        <w:t xml:space="preserve">, as given in </w:t>
      </w:r>
      <w:r w:rsidR="00182DA7">
        <w:rPr>
          <w:lang w:val="en-CH"/>
        </w:rPr>
        <w:t>Volume</w:t>
      </w:r>
      <w:r w:rsidR="00F60189">
        <w:rPr>
          <w:lang w:val="en-CH"/>
        </w:rPr>
        <w:t> </w:t>
      </w:r>
      <w:r w:rsidR="00182DA7">
        <w:rPr>
          <w:lang w:val="en-CH"/>
        </w:rPr>
        <w:t>l</w:t>
      </w:r>
      <w:r w:rsidR="009815AF">
        <w:rPr>
          <w:lang w:val="en-CH"/>
        </w:rPr>
        <w:t>,</w:t>
      </w:r>
      <w:r w:rsidR="00F60189">
        <w:rPr>
          <w:lang w:val="en-CH"/>
        </w:rPr>
        <w:t> </w:t>
      </w:r>
      <w:r w:rsidR="00BA242E" w:rsidRPr="003A0B53">
        <w:t>Chapter</w:t>
      </w:r>
      <w:r w:rsidR="00B2406C">
        <w:t> 1</w:t>
      </w:r>
      <w:r w:rsidR="00BA242E" w:rsidRPr="003A0B53">
        <w:t>, Annex</w:t>
      </w:r>
      <w:r w:rsidR="00FE3BC7">
        <w:t> 1</w:t>
      </w:r>
      <w:r w:rsidR="00BA242E" w:rsidRPr="003A0B53">
        <w:t>.A.</w:t>
      </w:r>
      <w:r w:rsidRPr="00B64AF7">
        <w:t xml:space="preserve"> </w:t>
      </w:r>
      <w:r w:rsidR="00E525BD">
        <w:rPr>
          <w:lang w:val="en-CH"/>
        </w:rPr>
        <w:t>to</w:t>
      </w:r>
      <w:r w:rsidR="00050CA1">
        <w:rPr>
          <w:lang w:val="en-CH"/>
        </w:rPr>
        <w:t xml:space="preserve"> the</w:t>
      </w:r>
      <w:r w:rsidR="00E525BD" w:rsidRPr="00B64AF7">
        <w:t xml:space="preserve"> </w:t>
      </w:r>
      <w:hyperlink r:id="rId17" w:history="1">
        <w:r w:rsidR="00C063B5">
          <w:rPr>
            <w:rStyle w:val="Hyperlink"/>
            <w:i/>
            <w:iCs/>
          </w:rPr>
          <w:t>Guide to Instruments and Methods of Observation</w:t>
        </w:r>
      </w:hyperlink>
      <w:r w:rsidR="00FA361B">
        <w:rPr>
          <w:lang w:val="en-CH"/>
        </w:rPr>
        <w:t xml:space="preserve"> </w:t>
      </w:r>
      <w:r w:rsidRPr="00B64AF7">
        <w:t>(</w:t>
      </w:r>
      <w:r w:rsidR="00AE3509" w:rsidRPr="00B64AF7">
        <w:t>WMO</w:t>
      </w:r>
      <w:r w:rsidR="007B1336">
        <w:rPr>
          <w:lang w:val="en-CH"/>
        </w:rPr>
        <w:t>-</w:t>
      </w:r>
      <w:r w:rsidRPr="00B64AF7">
        <w:t>No.</w:t>
      </w:r>
      <w:r w:rsidR="00AE3509">
        <w:rPr>
          <w:lang w:val="en-CH"/>
        </w:rPr>
        <w:t> </w:t>
      </w:r>
      <w:r w:rsidRPr="00B64AF7">
        <w:t xml:space="preserve">8), have been found </w:t>
      </w:r>
      <w:r w:rsidR="00314B04" w:rsidRPr="003A0B53">
        <w:t>to be</w:t>
      </w:r>
      <w:r w:rsidR="00314B04" w:rsidRPr="00B64AF7">
        <w:t xml:space="preserve"> </w:t>
      </w:r>
      <w:r w:rsidRPr="00B64AF7">
        <w:t>incomplete and not providing appropriate and easily and uniquely interpretable requirements and need to be update</w:t>
      </w:r>
      <w:r w:rsidR="00AB0BB2" w:rsidRPr="003A0B53">
        <w:t>d</w:t>
      </w:r>
      <w:r w:rsidRPr="00B64AF7">
        <w:t>.</w:t>
      </w:r>
    </w:p>
    <w:p w14:paraId="3BA46CB7" w14:textId="77777777" w:rsidR="00DB380F" w:rsidRPr="00B64AF7" w:rsidRDefault="00DB380F" w:rsidP="00DB380F">
      <w:pPr>
        <w:tabs>
          <w:tab w:val="clear" w:pos="1134"/>
        </w:tabs>
        <w:jc w:val="left"/>
      </w:pPr>
    </w:p>
    <w:p w14:paraId="2DEB8D69" w14:textId="77777777" w:rsidR="00DB380F" w:rsidRPr="00B64AF7" w:rsidRDefault="00DB380F">
      <w:pPr>
        <w:tabs>
          <w:tab w:val="clear" w:pos="1134"/>
        </w:tabs>
        <w:jc w:val="left"/>
      </w:pPr>
      <w:r w:rsidRPr="00B64AF7">
        <w:br w:type="page"/>
      </w:r>
    </w:p>
    <w:p w14:paraId="409CC252" w14:textId="77777777" w:rsidR="0037222D" w:rsidRPr="00B64AF7" w:rsidRDefault="0037222D" w:rsidP="0037222D">
      <w:pPr>
        <w:pStyle w:val="Heading1"/>
      </w:pPr>
      <w:r w:rsidRPr="00B64AF7">
        <w:lastRenderedPageBreak/>
        <w:t>DRAFT DECISION</w:t>
      </w:r>
    </w:p>
    <w:p w14:paraId="58D7A113" w14:textId="0D55D082" w:rsidR="0037222D" w:rsidRPr="00B64AF7" w:rsidRDefault="0037222D" w:rsidP="0037222D">
      <w:pPr>
        <w:pStyle w:val="Heading2"/>
      </w:pPr>
      <w:r w:rsidRPr="00B64AF7">
        <w:t>Draft Decision</w:t>
      </w:r>
      <w:r w:rsidR="00481124">
        <w:t> 8</w:t>
      </w:r>
      <w:r w:rsidR="003534FF" w:rsidRPr="00B64AF7">
        <w:t>.2(2)</w:t>
      </w:r>
      <w:r w:rsidRPr="00B64AF7">
        <w:t xml:space="preserve">/1 </w:t>
      </w:r>
      <w:r w:rsidR="003534FF" w:rsidRPr="00B64AF7">
        <w:t>(INFCOM-3)</w:t>
      </w:r>
    </w:p>
    <w:p w14:paraId="634B3536" w14:textId="1DCF7E83" w:rsidR="006D3DC6" w:rsidRPr="00B64AF7" w:rsidRDefault="00CA1A1F" w:rsidP="0037222D">
      <w:pPr>
        <w:pStyle w:val="WMOBodyText"/>
        <w:rPr>
          <w:b/>
          <w:bCs/>
        </w:rPr>
      </w:pPr>
      <w:r w:rsidRPr="00C22E4D">
        <w:rPr>
          <w:b/>
          <w:bCs/>
        </w:rPr>
        <w:t>Evolvement of the operational measurement uncertainty requirements (</w:t>
      </w:r>
      <w:r w:rsidR="00F910A1" w:rsidRPr="00C22E4D">
        <w:rPr>
          <w:b/>
          <w:bCs/>
        </w:rPr>
        <w:t>G</w:t>
      </w:r>
      <w:r w:rsidRPr="00C22E4D">
        <w:rPr>
          <w:b/>
          <w:bCs/>
        </w:rPr>
        <w:t xml:space="preserve">uide to </w:t>
      </w:r>
      <w:r w:rsidR="001E5252" w:rsidRPr="00C22E4D">
        <w:rPr>
          <w:b/>
          <w:bCs/>
        </w:rPr>
        <w:t>I</w:t>
      </w:r>
      <w:r w:rsidRPr="00C22E4D">
        <w:rPr>
          <w:b/>
          <w:bCs/>
        </w:rPr>
        <w:t xml:space="preserve">nstruments and </w:t>
      </w:r>
      <w:r w:rsidR="001E5252" w:rsidRPr="00C22E4D">
        <w:rPr>
          <w:b/>
          <w:bCs/>
        </w:rPr>
        <w:t>M</w:t>
      </w:r>
      <w:r w:rsidRPr="00C22E4D">
        <w:rPr>
          <w:b/>
          <w:bCs/>
        </w:rPr>
        <w:t xml:space="preserve">ethods of </w:t>
      </w:r>
      <w:r w:rsidR="001E5252" w:rsidRPr="00C22E4D">
        <w:rPr>
          <w:b/>
          <w:bCs/>
        </w:rPr>
        <w:t>O</w:t>
      </w:r>
      <w:r w:rsidRPr="00C22E4D">
        <w:rPr>
          <w:b/>
          <w:bCs/>
        </w:rPr>
        <w:t>bservation (</w:t>
      </w:r>
      <w:r w:rsidR="001E5252" w:rsidRPr="00C22E4D">
        <w:rPr>
          <w:b/>
          <w:bCs/>
        </w:rPr>
        <w:t>WMO</w:t>
      </w:r>
      <w:r w:rsidR="007B1336">
        <w:rPr>
          <w:b/>
          <w:bCs/>
          <w:lang w:val="en-CH"/>
        </w:rPr>
        <w:t>-</w:t>
      </w:r>
      <w:r w:rsidR="001E5252" w:rsidRPr="00C22E4D">
        <w:rPr>
          <w:b/>
          <w:bCs/>
        </w:rPr>
        <w:t>No</w:t>
      </w:r>
      <w:r w:rsidRPr="00C22E4D">
        <w:rPr>
          <w:b/>
          <w:bCs/>
        </w:rPr>
        <w:t>.</w:t>
      </w:r>
      <w:r w:rsidR="00902009">
        <w:rPr>
          <w:b/>
          <w:bCs/>
        </w:rPr>
        <w:t> 8</w:t>
      </w:r>
      <w:r w:rsidRPr="00C22E4D">
        <w:rPr>
          <w:b/>
          <w:bCs/>
        </w:rPr>
        <w:t xml:space="preserve">), </w:t>
      </w:r>
      <w:r w:rsidR="0082715F">
        <w:rPr>
          <w:b/>
          <w:bCs/>
          <w:lang w:val="en-CH"/>
        </w:rPr>
        <w:t>Volume</w:t>
      </w:r>
      <w:r w:rsidRPr="00C22E4D">
        <w:rPr>
          <w:b/>
          <w:bCs/>
        </w:rPr>
        <w:t xml:space="preserve"> </w:t>
      </w:r>
      <w:r w:rsidR="0082715F">
        <w:rPr>
          <w:b/>
          <w:bCs/>
          <w:lang w:val="en-CH"/>
        </w:rPr>
        <w:t>l</w:t>
      </w:r>
      <w:r w:rsidRPr="00C22E4D">
        <w:rPr>
          <w:b/>
          <w:bCs/>
        </w:rPr>
        <w:t xml:space="preserve">, </w:t>
      </w:r>
      <w:r w:rsidR="00751227" w:rsidRPr="00C22E4D">
        <w:rPr>
          <w:b/>
          <w:bCs/>
        </w:rPr>
        <w:t>Chapter</w:t>
      </w:r>
      <w:r w:rsidR="00B2406C">
        <w:rPr>
          <w:b/>
          <w:bCs/>
        </w:rPr>
        <w:t> 1</w:t>
      </w:r>
      <w:r w:rsidRPr="00C22E4D">
        <w:rPr>
          <w:b/>
          <w:bCs/>
        </w:rPr>
        <w:t xml:space="preserve">, </w:t>
      </w:r>
      <w:r w:rsidR="00751227" w:rsidRPr="00C22E4D">
        <w:rPr>
          <w:b/>
          <w:bCs/>
        </w:rPr>
        <w:t>Annex</w:t>
      </w:r>
      <w:r w:rsidR="00FE3BC7">
        <w:rPr>
          <w:b/>
          <w:bCs/>
        </w:rPr>
        <w:t> 1</w:t>
      </w:r>
      <w:r w:rsidRPr="00C22E4D">
        <w:rPr>
          <w:b/>
          <w:bCs/>
        </w:rPr>
        <w:t>.</w:t>
      </w:r>
      <w:r w:rsidR="00221F6D" w:rsidRPr="00C22E4D">
        <w:rPr>
          <w:b/>
          <w:bCs/>
        </w:rPr>
        <w:t>A</w:t>
      </w:r>
      <w:r w:rsidRPr="00C22E4D">
        <w:rPr>
          <w:b/>
          <w:bCs/>
        </w:rPr>
        <w:t>.)</w:t>
      </w:r>
    </w:p>
    <w:p w14:paraId="04630FF6" w14:textId="77777777" w:rsidR="00995041" w:rsidRDefault="0037222D" w:rsidP="0037222D">
      <w:pPr>
        <w:pStyle w:val="WMOBodyText"/>
        <w:rPr>
          <w:b/>
          <w:bCs/>
          <w:lang w:val="en-CH"/>
        </w:rPr>
      </w:pPr>
      <w:r w:rsidRPr="00B64AF7">
        <w:rPr>
          <w:b/>
          <w:bCs/>
        </w:rPr>
        <w:t xml:space="preserve">The </w:t>
      </w:r>
      <w:r w:rsidR="003534FF" w:rsidRPr="00B64AF7">
        <w:rPr>
          <w:b/>
          <w:bCs/>
        </w:rPr>
        <w:t>Commission for Observation, Infrastructure and Information Systems</w:t>
      </w:r>
      <w:r w:rsidR="00995041">
        <w:rPr>
          <w:b/>
          <w:bCs/>
          <w:lang w:val="en-CH"/>
        </w:rPr>
        <w:t>:</w:t>
      </w:r>
    </w:p>
    <w:p w14:paraId="043F7F49" w14:textId="4F76912A" w:rsidR="006329BD" w:rsidRPr="003A0B53" w:rsidRDefault="0082715F" w:rsidP="0037222D">
      <w:pPr>
        <w:pStyle w:val="WMOBodyText"/>
        <w:rPr>
          <w:b/>
          <w:bCs/>
          <w:lang w:val="en-CH"/>
        </w:rPr>
      </w:pPr>
      <w:r>
        <w:rPr>
          <w:b/>
          <w:bCs/>
          <w:lang w:val="en-CH"/>
        </w:rPr>
        <w:t>Notes</w:t>
      </w:r>
      <w:r w:rsidR="000B367D" w:rsidRPr="00B64AF7">
        <w:rPr>
          <w:b/>
          <w:bCs/>
        </w:rPr>
        <w:t xml:space="preserve"> with satisfaction </w:t>
      </w:r>
      <w:r w:rsidR="00AB7772" w:rsidRPr="00B64AF7">
        <w:t xml:space="preserve">the </w:t>
      </w:r>
      <w:r w:rsidR="000B367D" w:rsidRPr="00B64AF7">
        <w:t xml:space="preserve">efforts </w:t>
      </w:r>
      <w:r w:rsidR="00726863" w:rsidRPr="00B64AF7">
        <w:t xml:space="preserve">of its Standing Committee on Measurements, Instrumentation and Traceability (SC-MINT) </w:t>
      </w:r>
      <w:r w:rsidR="00B23418" w:rsidRPr="00B64AF7">
        <w:t xml:space="preserve">towards </w:t>
      </w:r>
      <w:r w:rsidR="00040840" w:rsidRPr="00B64AF7">
        <w:t xml:space="preserve">ensuring </w:t>
      </w:r>
      <w:r w:rsidR="004401B7" w:rsidRPr="00B64AF7">
        <w:t>applicable and u</w:t>
      </w:r>
      <w:r w:rsidR="00040840" w:rsidRPr="00B64AF7">
        <w:t xml:space="preserve">nambiguous </w:t>
      </w:r>
      <w:r w:rsidR="000B367D" w:rsidRPr="00B64AF7">
        <w:t>in</w:t>
      </w:r>
      <w:r w:rsidR="00B23418" w:rsidRPr="00B64AF7">
        <w:t>terpretations of measur</w:t>
      </w:r>
      <w:r w:rsidR="00AB7772" w:rsidRPr="00B64AF7">
        <w:t>e</w:t>
      </w:r>
      <w:r w:rsidR="00B23418" w:rsidRPr="00B64AF7">
        <w:t>me</w:t>
      </w:r>
      <w:r w:rsidR="00AB7772" w:rsidRPr="00B64AF7">
        <w:t>n</w:t>
      </w:r>
      <w:r w:rsidR="00B23418" w:rsidRPr="00B64AF7">
        <w:t>t uncertainty requir</w:t>
      </w:r>
      <w:r w:rsidR="00AB7772" w:rsidRPr="00B64AF7">
        <w:t>e</w:t>
      </w:r>
      <w:r w:rsidR="00B23418" w:rsidRPr="00B64AF7">
        <w:t>m</w:t>
      </w:r>
      <w:r w:rsidR="00AB7772" w:rsidRPr="00B64AF7">
        <w:t>e</w:t>
      </w:r>
      <w:r w:rsidR="00B23418" w:rsidRPr="00B64AF7">
        <w:t>nts</w:t>
      </w:r>
      <w:r w:rsidR="00822E3E">
        <w:rPr>
          <w:lang w:val="en-CH"/>
        </w:rPr>
        <w:t>.</w:t>
      </w:r>
    </w:p>
    <w:p w14:paraId="57453441" w14:textId="160E9ADE" w:rsidR="0037222D" w:rsidRPr="003A0B53" w:rsidRDefault="0082715F" w:rsidP="0037222D">
      <w:pPr>
        <w:pStyle w:val="WMOBodyText"/>
        <w:rPr>
          <w:shd w:val="clear" w:color="auto" w:fill="D3D3D3"/>
        </w:rPr>
      </w:pPr>
      <w:r>
        <w:rPr>
          <w:b/>
          <w:bCs/>
          <w:lang w:val="en-CH"/>
        </w:rPr>
        <w:t>Decides</w:t>
      </w:r>
      <w:r w:rsidR="00307DDD" w:rsidRPr="00B64AF7">
        <w:rPr>
          <w:b/>
          <w:bCs/>
        </w:rPr>
        <w:t>:</w:t>
      </w:r>
    </w:p>
    <w:p w14:paraId="14F28113" w14:textId="004D1C5F" w:rsidR="0037222D" w:rsidRPr="00B64AF7" w:rsidRDefault="0037222D" w:rsidP="003A0B53">
      <w:pPr>
        <w:pStyle w:val="WMOBodyText"/>
        <w:spacing w:after="240"/>
        <w:ind w:left="567" w:hanging="567"/>
      </w:pPr>
      <w:r w:rsidRPr="00B64AF7">
        <w:t>(1)</w:t>
      </w:r>
      <w:r w:rsidRPr="00B64AF7">
        <w:tab/>
        <w:t xml:space="preserve">To </w:t>
      </w:r>
      <w:r w:rsidR="001B19AF" w:rsidRPr="00B64AF7">
        <w:t xml:space="preserve">endorse the proposal for </w:t>
      </w:r>
      <w:r w:rsidR="002B5D16" w:rsidRPr="00B64AF7">
        <w:t xml:space="preserve">the </w:t>
      </w:r>
      <w:r w:rsidR="001B19AF" w:rsidRPr="00B64AF7">
        <w:t xml:space="preserve">evolvement of the </w:t>
      </w:r>
      <w:r w:rsidR="00F11967" w:rsidRPr="00B64AF7">
        <w:t xml:space="preserve">existing </w:t>
      </w:r>
      <w:r w:rsidR="0082715F">
        <w:rPr>
          <w:lang w:val="en-CH"/>
        </w:rPr>
        <w:t>operational</w:t>
      </w:r>
      <w:r w:rsidR="0054554E" w:rsidRPr="00B64AF7">
        <w:t xml:space="preserve"> </w:t>
      </w:r>
      <w:r w:rsidR="00F11967" w:rsidRPr="00B64AF7">
        <w:t>measurement uncertainty requirements and instrument performance requirements</w:t>
      </w:r>
      <w:r w:rsidR="0054374E">
        <w:rPr>
          <w:lang w:val="en-CH"/>
        </w:rPr>
        <w:t xml:space="preserve"> </w:t>
      </w:r>
      <w:bookmarkStart w:id="2" w:name="_Hlk159787276"/>
      <w:r w:rsidR="0054374E">
        <w:rPr>
          <w:lang w:val="en-CH"/>
        </w:rPr>
        <w:t>in</w:t>
      </w:r>
      <w:r w:rsidR="007A25D9">
        <w:rPr>
          <w:lang w:val="en-CH"/>
        </w:rPr>
        <w:t xml:space="preserve"> </w:t>
      </w:r>
      <w:r w:rsidR="007A25D9" w:rsidRPr="0055508D">
        <w:t>Volume</w:t>
      </w:r>
      <w:r w:rsidR="00E075C3">
        <w:rPr>
          <w:lang w:val="en-CH"/>
        </w:rPr>
        <w:t> </w:t>
      </w:r>
      <w:r w:rsidR="00880785">
        <w:rPr>
          <w:lang w:val="en-CH"/>
        </w:rPr>
        <w:t>l</w:t>
      </w:r>
      <w:r w:rsidR="007A25D9" w:rsidRPr="0055508D">
        <w:t>, Chapter</w:t>
      </w:r>
      <w:r w:rsidR="00E075C3">
        <w:rPr>
          <w:lang w:val="en-CH"/>
        </w:rPr>
        <w:t> </w:t>
      </w:r>
      <w:r w:rsidR="007A25D9" w:rsidRPr="0055508D">
        <w:t>1, Annex</w:t>
      </w:r>
      <w:r w:rsidR="00E075C3">
        <w:rPr>
          <w:lang w:val="en-CH"/>
        </w:rPr>
        <w:t> </w:t>
      </w:r>
      <w:r w:rsidR="007A25D9" w:rsidRPr="0055508D">
        <w:t>1.A.</w:t>
      </w:r>
      <w:r w:rsidR="007A25D9">
        <w:rPr>
          <w:lang w:val="en-CH"/>
        </w:rPr>
        <w:t xml:space="preserve"> to</w:t>
      </w:r>
      <w:r w:rsidR="0054374E">
        <w:rPr>
          <w:lang w:val="en-CH"/>
        </w:rPr>
        <w:t xml:space="preserve"> </w:t>
      </w:r>
      <w:r w:rsidR="0054374E" w:rsidRPr="00B06BAB">
        <w:rPr>
          <w:lang w:val="en-CH"/>
        </w:rPr>
        <w:t xml:space="preserve">the </w:t>
      </w:r>
      <w:hyperlink r:id="rId18" w:anchor="page=49&amp;viewer=picture&amp;o=bookmark&amp;n=0&amp;q=" w:history="1">
        <w:r w:rsidR="00D94068" w:rsidRPr="00B06BAB">
          <w:rPr>
            <w:rStyle w:val="Hyperlink"/>
            <w:i/>
            <w:iCs/>
          </w:rPr>
          <w:t>Guide to Instruments and Methods of Observation</w:t>
        </w:r>
      </w:hyperlink>
      <w:r w:rsidR="00D94068" w:rsidRPr="00B06BAB">
        <w:t xml:space="preserve"> (WMO</w:t>
      </w:r>
      <w:r w:rsidR="008C61BA">
        <w:noBreakHyphen/>
      </w:r>
      <w:r w:rsidR="00D94068" w:rsidRPr="00B06BAB">
        <w:t>No.</w:t>
      </w:r>
      <w:r w:rsidR="005E4291">
        <w:rPr>
          <w:lang w:val="en-CH"/>
        </w:rPr>
        <w:t> </w:t>
      </w:r>
      <w:r w:rsidR="00D94068" w:rsidRPr="00B06BAB">
        <w:t>8)</w:t>
      </w:r>
      <w:bookmarkEnd w:id="2"/>
      <w:r w:rsidR="00C71172" w:rsidRPr="00B06BAB">
        <w:rPr>
          <w:lang w:val="en-CH"/>
        </w:rPr>
        <w:t xml:space="preserve"> </w:t>
      </w:r>
      <w:r w:rsidR="00F11967" w:rsidRPr="00B06BAB">
        <w:t xml:space="preserve">into a </w:t>
      </w:r>
      <w:r w:rsidR="006532A4" w:rsidRPr="00B06BAB">
        <w:t>comp</w:t>
      </w:r>
      <w:r w:rsidR="00F11967" w:rsidRPr="00B06BAB">
        <w:t>re</w:t>
      </w:r>
      <w:r w:rsidR="006532A4" w:rsidRPr="00B06BAB">
        <w:t>he</w:t>
      </w:r>
      <w:r w:rsidR="00066BC4" w:rsidRPr="00B06BAB">
        <w:t>n</w:t>
      </w:r>
      <w:r w:rsidR="006532A4" w:rsidRPr="00B06BAB">
        <w:t>sive</w:t>
      </w:r>
      <w:r w:rsidR="00066BC4" w:rsidRPr="00B06BAB">
        <w:t xml:space="preserve"> </w:t>
      </w:r>
      <w:r w:rsidR="00D65016" w:rsidRPr="00B06BAB">
        <w:t xml:space="preserve">scheme </w:t>
      </w:r>
      <w:r w:rsidR="002B5D16" w:rsidRPr="00B06BAB">
        <w:t xml:space="preserve">that will be </w:t>
      </w:r>
      <w:r w:rsidR="000D345F" w:rsidRPr="00B06BAB">
        <w:t xml:space="preserve">aligned with </w:t>
      </w:r>
      <w:r w:rsidR="00F057F9" w:rsidRPr="00226651">
        <w:t>the</w:t>
      </w:r>
      <w:r w:rsidR="00CE3B61" w:rsidRPr="003A0B53">
        <w:t xml:space="preserve"> </w:t>
      </w:r>
      <w:hyperlink r:id="rId19" w:anchor="page=105&amp;viewer=picture&amp;o=bookmark&amp;n=0&amp;q=" w:history="1">
        <w:r w:rsidR="00CE3B61" w:rsidRPr="003A0B53">
          <w:t>Measurement Quality Classifications for Surface Observing Stations on Land</w:t>
        </w:r>
      </w:hyperlink>
      <w:r w:rsidR="00CE3B61">
        <w:rPr>
          <w:i/>
          <w:iCs/>
          <w:lang w:val="en-CH"/>
        </w:rPr>
        <w:t xml:space="preserve"> </w:t>
      </w:r>
      <w:r w:rsidR="00CE3B61">
        <w:rPr>
          <w:lang w:val="en-CH"/>
        </w:rPr>
        <w:t xml:space="preserve">(Volume l, </w:t>
      </w:r>
      <w:r w:rsidR="00CE3B61" w:rsidRPr="0055508D">
        <w:rPr>
          <w:lang w:val="en-CH"/>
        </w:rPr>
        <w:t>Chapter</w:t>
      </w:r>
      <w:r w:rsidR="00B2406C">
        <w:rPr>
          <w:lang w:val="en-CH"/>
        </w:rPr>
        <w:t> 1</w:t>
      </w:r>
      <w:r w:rsidR="00CE3B61" w:rsidRPr="0055508D">
        <w:rPr>
          <w:lang w:val="en-CH"/>
        </w:rPr>
        <w:t>, Annex</w:t>
      </w:r>
      <w:r w:rsidR="00FE3BC7">
        <w:rPr>
          <w:lang w:val="en-CH"/>
        </w:rPr>
        <w:t> 1</w:t>
      </w:r>
      <w:r w:rsidR="00CE3B61" w:rsidRPr="0055508D">
        <w:rPr>
          <w:lang w:val="en-CH"/>
        </w:rPr>
        <w:t>.G</w:t>
      </w:r>
      <w:r w:rsidR="00CE3B61">
        <w:rPr>
          <w:lang w:val="en-CH"/>
        </w:rPr>
        <w:t>.</w:t>
      </w:r>
      <w:r w:rsidR="00CE3B61" w:rsidRPr="00F91D0B">
        <w:rPr>
          <w:lang w:val="en-CH"/>
        </w:rPr>
        <w:t xml:space="preserve"> </w:t>
      </w:r>
      <w:r w:rsidR="00CE3B61">
        <w:rPr>
          <w:lang w:val="en-CH"/>
        </w:rPr>
        <w:t xml:space="preserve">to the </w:t>
      </w:r>
      <w:hyperlink r:id="rId20" w:anchor="page=105&amp;viewer=picture&amp;o=bookmark&amp;n=0&amp;q=" w:tgtFrame="_blank" w:tooltip="https://library.wmo.int/records/item/68695-guide-to-instruments-and-methods-of-observation?offset=9" w:history="1">
        <w:r w:rsidR="00CE3B61">
          <w:rPr>
            <w:rStyle w:val="Hyperlink"/>
            <w:i/>
            <w:iCs/>
          </w:rPr>
          <w:t>Guide to Instruments and Methods of Observation</w:t>
        </w:r>
      </w:hyperlink>
      <w:r w:rsidR="00CE3B61" w:rsidRPr="00552454">
        <w:rPr>
          <w:lang w:val="en-CH"/>
        </w:rPr>
        <w:t xml:space="preserve"> </w:t>
      </w:r>
      <w:r w:rsidR="00CE3B61" w:rsidRPr="0055508D">
        <w:rPr>
          <w:lang w:val="en-CH"/>
        </w:rPr>
        <w:t>(WMO</w:t>
      </w:r>
      <w:r w:rsidR="00CE3B61">
        <w:rPr>
          <w:lang w:val="en-CH"/>
        </w:rPr>
        <w:t>-No. </w:t>
      </w:r>
      <w:r w:rsidR="00CE3B61" w:rsidRPr="0055508D">
        <w:rPr>
          <w:lang w:val="en-CH"/>
        </w:rPr>
        <w:t>8)</w:t>
      </w:r>
      <w:r w:rsidR="00CE3B61">
        <w:rPr>
          <w:lang w:val="en-CH"/>
        </w:rPr>
        <w:t>)</w:t>
      </w:r>
      <w:r w:rsidR="00F057F9" w:rsidRPr="00B06BAB">
        <w:t xml:space="preserve"> </w:t>
      </w:r>
      <w:r w:rsidR="007346B4" w:rsidRPr="00B06BAB">
        <w:t>and</w:t>
      </w:r>
      <w:r w:rsidR="005F0EA6">
        <w:rPr>
          <w:lang w:val="en-CH"/>
        </w:rPr>
        <w:t xml:space="preserve"> that</w:t>
      </w:r>
      <w:r w:rsidR="007346B4" w:rsidRPr="00B06BAB">
        <w:t xml:space="preserve"> </w:t>
      </w:r>
      <w:r w:rsidR="002B5D16" w:rsidRPr="00B06BAB">
        <w:t xml:space="preserve">will </w:t>
      </w:r>
      <w:r w:rsidR="00D65016" w:rsidRPr="00B06BAB">
        <w:t xml:space="preserve">ensure </w:t>
      </w:r>
      <w:r w:rsidR="00890DA5" w:rsidRPr="00B06BAB">
        <w:t>unambiguous</w:t>
      </w:r>
      <w:r w:rsidR="00890DA5" w:rsidRPr="00B64AF7">
        <w:t xml:space="preserve"> and </w:t>
      </w:r>
      <w:r w:rsidR="00D65016" w:rsidRPr="00B64AF7">
        <w:t xml:space="preserve">interpretable linkages to the </w:t>
      </w:r>
      <w:r w:rsidR="00BF2D2C" w:rsidRPr="00B64AF7">
        <w:t>Observing Systems Capability Analysis and Review tool (</w:t>
      </w:r>
      <w:r w:rsidR="00D65016" w:rsidRPr="00B64AF7">
        <w:t>OSCAR</w:t>
      </w:r>
      <w:r w:rsidR="00BF2D2C" w:rsidRPr="00B64AF7">
        <w:t>)</w:t>
      </w:r>
      <w:r w:rsidR="00D65016" w:rsidRPr="00B64AF7">
        <w:t>/Requirements</w:t>
      </w:r>
      <w:r w:rsidRPr="00B64AF7">
        <w:t>;</w:t>
      </w:r>
    </w:p>
    <w:p w14:paraId="7B8924C0" w14:textId="02ADC1C7" w:rsidR="0079551B" w:rsidRPr="00B64AF7" w:rsidRDefault="0037222D" w:rsidP="003A0B53">
      <w:pPr>
        <w:pStyle w:val="WMOIndent1"/>
        <w:tabs>
          <w:tab w:val="clear" w:pos="567"/>
        </w:tabs>
        <w:rPr>
          <w:rFonts w:eastAsia="Verdana" w:cs="Verdana"/>
        </w:rPr>
      </w:pPr>
      <w:r w:rsidRPr="00B64AF7">
        <w:rPr>
          <w:rFonts w:eastAsia="Verdana" w:cs="Verdana"/>
        </w:rPr>
        <w:t>(2)</w:t>
      </w:r>
      <w:r w:rsidRPr="00B64AF7">
        <w:rPr>
          <w:rFonts w:eastAsia="Verdana" w:cs="Verdana"/>
        </w:rPr>
        <w:tab/>
        <w:t xml:space="preserve">To </w:t>
      </w:r>
      <w:r w:rsidR="006A393A" w:rsidRPr="00B64AF7">
        <w:rPr>
          <w:rFonts w:eastAsia="Verdana" w:cs="Verdana"/>
        </w:rPr>
        <w:t xml:space="preserve">task SC-MINT </w:t>
      </w:r>
      <w:r w:rsidR="00997771" w:rsidRPr="00B64AF7">
        <w:rPr>
          <w:rFonts w:eastAsia="Verdana" w:cs="Verdana"/>
        </w:rPr>
        <w:t>to co</w:t>
      </w:r>
      <w:r w:rsidR="00D7435D" w:rsidRPr="00B64AF7">
        <w:rPr>
          <w:rFonts w:eastAsia="Verdana" w:cs="Verdana"/>
        </w:rPr>
        <w:t xml:space="preserve">ntinue </w:t>
      </w:r>
      <w:r w:rsidR="00997771" w:rsidRPr="00B64AF7">
        <w:rPr>
          <w:rFonts w:eastAsia="Verdana" w:cs="Verdana"/>
        </w:rPr>
        <w:t xml:space="preserve">the evolvement </w:t>
      </w:r>
      <w:r w:rsidR="00B550EA" w:rsidRPr="00B64AF7">
        <w:rPr>
          <w:rFonts w:eastAsia="Verdana" w:cs="Verdana"/>
        </w:rPr>
        <w:t xml:space="preserve">as proposed </w:t>
      </w:r>
      <w:r w:rsidR="00053D6F" w:rsidRPr="00B64AF7">
        <w:rPr>
          <w:rFonts w:eastAsia="Verdana" w:cs="Verdana"/>
        </w:rPr>
        <w:t xml:space="preserve">and </w:t>
      </w:r>
      <w:r w:rsidR="0019536D">
        <w:rPr>
          <w:rFonts w:eastAsia="Verdana" w:cs="Verdana"/>
          <w:lang w:val="en-CH"/>
        </w:rPr>
        <w:t xml:space="preserve">to </w:t>
      </w:r>
      <w:r w:rsidR="00053D6F" w:rsidRPr="00B64AF7">
        <w:rPr>
          <w:rFonts w:eastAsia="Verdana" w:cs="Verdana"/>
        </w:rPr>
        <w:t xml:space="preserve">lead </w:t>
      </w:r>
      <w:r w:rsidR="005537D8" w:rsidRPr="00B64AF7">
        <w:rPr>
          <w:rFonts w:eastAsia="Verdana" w:cs="Verdana"/>
        </w:rPr>
        <w:t>the development of an appr</w:t>
      </w:r>
      <w:r w:rsidR="0041605F" w:rsidRPr="00B64AF7">
        <w:rPr>
          <w:rFonts w:eastAsia="Verdana" w:cs="Verdana"/>
        </w:rPr>
        <w:t xml:space="preserve">opriate </w:t>
      </w:r>
      <w:r w:rsidR="005537D8" w:rsidRPr="00B64AF7">
        <w:rPr>
          <w:rFonts w:eastAsia="Verdana" w:cs="Verdana"/>
        </w:rPr>
        <w:t>tool</w:t>
      </w:r>
      <w:r w:rsidR="0041605F" w:rsidRPr="00B64AF7">
        <w:rPr>
          <w:rFonts w:eastAsia="Verdana" w:cs="Verdana"/>
        </w:rPr>
        <w:t xml:space="preserve">, preferably within </w:t>
      </w:r>
      <w:r w:rsidR="006873FA">
        <w:rPr>
          <w:rFonts w:eastAsia="Verdana" w:cs="Verdana"/>
          <w:lang w:val="en-CH"/>
        </w:rPr>
        <w:t xml:space="preserve">the </w:t>
      </w:r>
      <w:r w:rsidR="0041605F" w:rsidRPr="00B64AF7">
        <w:rPr>
          <w:rFonts w:eastAsia="Verdana" w:cs="Verdana"/>
        </w:rPr>
        <w:t>OSCAR database</w:t>
      </w:r>
      <w:r w:rsidR="00166810" w:rsidRPr="00B64AF7">
        <w:rPr>
          <w:rFonts w:eastAsia="Verdana" w:cs="Verdana"/>
        </w:rPr>
        <w:t>,</w:t>
      </w:r>
      <w:r w:rsidR="0041605F" w:rsidRPr="00B64AF7">
        <w:rPr>
          <w:rFonts w:eastAsia="Verdana" w:cs="Verdana"/>
        </w:rPr>
        <w:t xml:space="preserve"> </w:t>
      </w:r>
      <w:r w:rsidR="006A393A" w:rsidRPr="00B64AF7">
        <w:rPr>
          <w:rFonts w:eastAsia="Verdana" w:cs="Verdana"/>
        </w:rPr>
        <w:t>to</w:t>
      </w:r>
      <w:r w:rsidR="0041605F" w:rsidRPr="00B64AF7">
        <w:rPr>
          <w:rFonts w:eastAsia="Verdana" w:cs="Verdana"/>
        </w:rPr>
        <w:t xml:space="preserve"> accommodate the new scheme</w:t>
      </w:r>
      <w:r w:rsidR="0060095C" w:rsidRPr="00B64AF7">
        <w:rPr>
          <w:rFonts w:eastAsia="Verdana" w:cs="Verdana"/>
        </w:rPr>
        <w:t>.</w:t>
      </w:r>
    </w:p>
    <w:p w14:paraId="5753C412" w14:textId="5EEFA2B1" w:rsidR="00726863" w:rsidRPr="00B64AF7" w:rsidRDefault="00726863" w:rsidP="00726863">
      <w:pPr>
        <w:pStyle w:val="WMOBodyText"/>
      </w:pPr>
      <w:r w:rsidRPr="00B64AF7">
        <w:t xml:space="preserve">See </w:t>
      </w:r>
      <w:hyperlink r:id="rId21" w:history="1">
        <w:r w:rsidRPr="00B64AF7">
          <w:rPr>
            <w:rStyle w:val="Hyperlink"/>
          </w:rPr>
          <w:t>INFCOM-3/INF</w:t>
        </w:r>
        <w:r w:rsidR="00496B22" w:rsidRPr="00B64AF7">
          <w:rPr>
            <w:rStyle w:val="Hyperlink"/>
          </w:rPr>
          <w:t>.</w:t>
        </w:r>
        <w:r w:rsidR="00496B22">
          <w:rPr>
            <w:rStyle w:val="Hyperlink"/>
            <w:lang w:val="en-CH"/>
          </w:rPr>
          <w:t> </w:t>
        </w:r>
        <w:r w:rsidRPr="00B64AF7">
          <w:rPr>
            <w:rStyle w:val="Hyperlink"/>
          </w:rPr>
          <w:t>8.2(2)</w:t>
        </w:r>
      </w:hyperlink>
      <w:r w:rsidRPr="00B64AF7">
        <w:rPr>
          <w:rStyle w:val="Hyperlink"/>
        </w:rPr>
        <w:t xml:space="preserve"> </w:t>
      </w:r>
      <w:r w:rsidRPr="00B64AF7">
        <w:t>for more information.</w:t>
      </w:r>
    </w:p>
    <w:p w14:paraId="4395DD27" w14:textId="77777777" w:rsidR="0037222D" w:rsidRPr="00B64AF7" w:rsidRDefault="0037222D" w:rsidP="00EE5042">
      <w:pPr>
        <w:pStyle w:val="WMOBodyText"/>
      </w:pPr>
      <w:r w:rsidRPr="00B64AF7">
        <w:t>_______</w:t>
      </w:r>
    </w:p>
    <w:p w14:paraId="6751E93F" w14:textId="294612FF" w:rsidR="00DB380F" w:rsidRPr="00972A07" w:rsidRDefault="001F21D9" w:rsidP="003A0B53">
      <w:pPr>
        <w:pStyle w:val="WMOBodyText"/>
      </w:pPr>
      <w:r w:rsidRPr="00972A07">
        <w:t>Decision justification:</w:t>
      </w:r>
    </w:p>
    <w:p w14:paraId="53E07295" w14:textId="15DBA1AF" w:rsidR="00E7067D" w:rsidRPr="00B64AF7" w:rsidRDefault="00F90FFF" w:rsidP="007F6BE1">
      <w:pPr>
        <w:pStyle w:val="WMOBodyText"/>
        <w:spacing w:before="200"/>
      </w:pPr>
      <w:r>
        <w:rPr>
          <w:lang w:val="en-CH"/>
        </w:rPr>
        <w:t>The</w:t>
      </w:r>
      <w:r w:rsidRPr="00B64AF7">
        <w:t xml:space="preserve"> existing </w:t>
      </w:r>
      <w:r>
        <w:rPr>
          <w:lang w:val="en-CH"/>
        </w:rPr>
        <w:t>operational</w:t>
      </w:r>
      <w:r w:rsidRPr="00B64AF7">
        <w:t xml:space="preserve"> measurement uncertainty requirements and instrument performance requirements</w:t>
      </w:r>
      <w:r w:rsidRPr="0055508D">
        <w:t xml:space="preserve">, as given in </w:t>
      </w:r>
      <w:r>
        <w:rPr>
          <w:lang w:val="en-CH"/>
        </w:rPr>
        <w:t>Volume l</w:t>
      </w:r>
      <w:r w:rsidR="009815AF">
        <w:rPr>
          <w:lang w:val="en-CH"/>
        </w:rPr>
        <w:t>,</w:t>
      </w:r>
      <w:r>
        <w:rPr>
          <w:lang w:val="en-CH"/>
        </w:rPr>
        <w:t> </w:t>
      </w:r>
      <w:r w:rsidRPr="0055508D">
        <w:t>Chapter</w:t>
      </w:r>
      <w:r w:rsidR="00B2406C">
        <w:t> 1</w:t>
      </w:r>
      <w:r w:rsidRPr="0055508D">
        <w:t>, Annex</w:t>
      </w:r>
      <w:r w:rsidR="00FE3BC7">
        <w:t> 1</w:t>
      </w:r>
      <w:r w:rsidRPr="0055508D">
        <w:t>.A.</w:t>
      </w:r>
      <w:r w:rsidRPr="00B64AF7">
        <w:t xml:space="preserve"> </w:t>
      </w:r>
      <w:r>
        <w:rPr>
          <w:lang w:val="en-CH"/>
        </w:rPr>
        <w:t>to the</w:t>
      </w:r>
      <w:r w:rsidRPr="00B64AF7">
        <w:t xml:space="preserve"> </w:t>
      </w:r>
      <w:hyperlink r:id="rId22" w:history="1">
        <w:r>
          <w:rPr>
            <w:rStyle w:val="Hyperlink"/>
            <w:i/>
            <w:iCs/>
          </w:rPr>
          <w:t>Guide to Instruments and Methods of Observation</w:t>
        </w:r>
      </w:hyperlink>
      <w:r>
        <w:rPr>
          <w:lang w:val="en-CH"/>
        </w:rPr>
        <w:t xml:space="preserve"> </w:t>
      </w:r>
      <w:r w:rsidRPr="00B64AF7">
        <w:t>(WMO</w:t>
      </w:r>
      <w:r>
        <w:rPr>
          <w:lang w:val="en-CH"/>
        </w:rPr>
        <w:t>-</w:t>
      </w:r>
      <w:r w:rsidRPr="00B64AF7">
        <w:t>No.</w:t>
      </w:r>
      <w:r>
        <w:rPr>
          <w:lang w:val="en-CH"/>
        </w:rPr>
        <w:t> </w:t>
      </w:r>
      <w:r w:rsidRPr="00B64AF7">
        <w:t>8)</w:t>
      </w:r>
      <w:r w:rsidR="009E5823">
        <w:rPr>
          <w:lang w:val="en-CH"/>
        </w:rPr>
        <w:t xml:space="preserve"> </w:t>
      </w:r>
      <w:r w:rsidR="00FB2791" w:rsidRPr="00E91D74">
        <w:t xml:space="preserve">have been </w:t>
      </w:r>
      <w:r w:rsidR="00A32337" w:rsidRPr="00E91D74">
        <w:t xml:space="preserve">found </w:t>
      </w:r>
      <w:r w:rsidR="004F1F71" w:rsidRPr="003A0B53">
        <w:t>to be</w:t>
      </w:r>
      <w:r w:rsidR="004F1F71" w:rsidRPr="00E91D74">
        <w:t xml:space="preserve"> </w:t>
      </w:r>
      <w:r w:rsidR="00A32337" w:rsidRPr="00E91D74">
        <w:t xml:space="preserve">incomplete </w:t>
      </w:r>
      <w:r w:rsidR="000A5776" w:rsidRPr="00E91D74">
        <w:t xml:space="preserve">and </w:t>
      </w:r>
      <w:r w:rsidR="004F1F71" w:rsidRPr="003A0B53">
        <w:t xml:space="preserve">as </w:t>
      </w:r>
      <w:r w:rsidR="000A5776" w:rsidRPr="00E91D74">
        <w:t xml:space="preserve">not providing </w:t>
      </w:r>
      <w:r w:rsidR="009F2D71" w:rsidRPr="00E91D74">
        <w:t>appropriate</w:t>
      </w:r>
      <w:r w:rsidR="00DB380F" w:rsidRPr="00E91D74">
        <w:t>,</w:t>
      </w:r>
      <w:r w:rsidR="00A32337" w:rsidRPr="00E91D74">
        <w:t xml:space="preserve"> </w:t>
      </w:r>
      <w:r w:rsidR="00400B80" w:rsidRPr="00E91D74">
        <w:t xml:space="preserve">easily and uniquely interpretable </w:t>
      </w:r>
      <w:r w:rsidR="002507F2" w:rsidRPr="00E91D74">
        <w:t>requirements</w:t>
      </w:r>
      <w:r w:rsidR="00DB380F" w:rsidRPr="00E91D74">
        <w:t xml:space="preserve"> because of the recent developments </w:t>
      </w:r>
      <w:r w:rsidR="002D7863" w:rsidRPr="003A0B53">
        <w:t xml:space="preserve">in </w:t>
      </w:r>
      <w:r w:rsidR="00DB380F" w:rsidRPr="00E91D74">
        <w:t>uncertainty</w:t>
      </w:r>
      <w:r w:rsidR="006B44D4">
        <w:rPr>
          <w:lang w:val="en-CH"/>
        </w:rPr>
        <w:t>-</w:t>
      </w:r>
      <w:r w:rsidR="00DB380F" w:rsidRPr="00E91D74">
        <w:t xml:space="preserve">related material, for example, the </w:t>
      </w:r>
      <w:r w:rsidR="00DB380F" w:rsidRPr="003A0B53">
        <w:t>Measurement Quality Classifications for Surface Observing Stations on Land</w:t>
      </w:r>
      <w:r w:rsidR="00DB380F" w:rsidRPr="00E91D74">
        <w:t xml:space="preserve"> (MQC)</w:t>
      </w:r>
      <w:r w:rsidR="002507F2" w:rsidRPr="00E91D74">
        <w:t>.</w:t>
      </w:r>
      <w:r w:rsidR="00DB380F" w:rsidRPr="00E91D74">
        <w:t xml:space="preserve">It </w:t>
      </w:r>
      <w:r w:rsidR="00D72026" w:rsidRPr="00E91D74">
        <w:t xml:space="preserve">is </w:t>
      </w:r>
      <w:r w:rsidR="00DB380F" w:rsidRPr="00E91D74">
        <w:t xml:space="preserve">also </w:t>
      </w:r>
      <w:r w:rsidR="00D72026" w:rsidRPr="00E91D74">
        <w:t xml:space="preserve">difficult </w:t>
      </w:r>
      <w:r w:rsidR="0074783F" w:rsidRPr="00E91D74">
        <w:t xml:space="preserve">to </w:t>
      </w:r>
      <w:r w:rsidR="00B0185B" w:rsidRPr="00E91D74">
        <w:t xml:space="preserve">use the requirements in </w:t>
      </w:r>
      <w:r w:rsidR="007E605C" w:rsidRPr="003A0B53">
        <w:t>a way that is suitable for the</w:t>
      </w:r>
      <w:r w:rsidR="00B0185B" w:rsidRPr="00E91D74">
        <w:t xml:space="preserve"> development of tender specification</w:t>
      </w:r>
      <w:r w:rsidR="00A7257C" w:rsidRPr="00E91D74">
        <w:t xml:space="preserve">s and </w:t>
      </w:r>
      <w:r w:rsidR="00705820" w:rsidRPr="003A0B53">
        <w:t xml:space="preserve">to </w:t>
      </w:r>
      <w:r w:rsidR="0074783F" w:rsidRPr="00E91D74">
        <w:t xml:space="preserve">establish clear linkages </w:t>
      </w:r>
      <w:r w:rsidR="00A7257C" w:rsidRPr="00E91D74">
        <w:t>with</w:t>
      </w:r>
      <w:r w:rsidR="0074783F" w:rsidRPr="00E91D74">
        <w:t xml:space="preserve"> the </w:t>
      </w:r>
      <w:r w:rsidR="001F003E" w:rsidRPr="00E91D74">
        <w:t xml:space="preserve">observational user requirements specified in the </w:t>
      </w:r>
      <w:hyperlink r:id="rId23" w:history="1">
        <w:r w:rsidR="001F003E" w:rsidRPr="00E91D74">
          <w:rPr>
            <w:rStyle w:val="Hyperlink"/>
            <w:color w:val="auto"/>
          </w:rPr>
          <w:t>OSC</w:t>
        </w:r>
        <w:r w:rsidR="000900D5" w:rsidRPr="00E91D74">
          <w:rPr>
            <w:rStyle w:val="Hyperlink"/>
            <w:color w:val="auto"/>
          </w:rPr>
          <w:t>AR/Requirements</w:t>
        </w:r>
      </w:hyperlink>
      <w:r w:rsidR="000900D5" w:rsidRPr="00E91D74">
        <w:t xml:space="preserve"> database.</w:t>
      </w:r>
    </w:p>
    <w:p w14:paraId="6498A6E0" w14:textId="41F9E278" w:rsidR="00035B41" w:rsidRPr="00B64AF7" w:rsidRDefault="00521F07" w:rsidP="007F6BE1">
      <w:pPr>
        <w:pStyle w:val="WMOBodyText"/>
        <w:spacing w:before="200"/>
      </w:pPr>
      <w:r w:rsidRPr="00B64AF7">
        <w:t>S</w:t>
      </w:r>
      <w:r w:rsidR="00FE6269" w:rsidRPr="00B64AF7">
        <w:t>C</w:t>
      </w:r>
      <w:r w:rsidRPr="00B64AF7">
        <w:t>-MINT</w:t>
      </w:r>
      <w:r w:rsidR="00FE0C22" w:rsidRPr="00B64AF7">
        <w:t>,</w:t>
      </w:r>
      <w:r w:rsidRPr="00B64AF7">
        <w:t xml:space="preserve"> th</w:t>
      </w:r>
      <w:r w:rsidR="003C1887" w:rsidRPr="00B64AF7">
        <w:t>rough its Expert Team on Measurement Uncertainty</w:t>
      </w:r>
      <w:r w:rsidR="0039753E" w:rsidRPr="00B64AF7">
        <w:t>,</w:t>
      </w:r>
      <w:r w:rsidR="003C1887" w:rsidRPr="00B64AF7">
        <w:t xml:space="preserve"> has already initiated</w:t>
      </w:r>
      <w:r w:rsidR="004030DC">
        <w:rPr>
          <w:lang w:val="en-CH"/>
        </w:rPr>
        <w:t xml:space="preserve"> an</w:t>
      </w:r>
      <w:r w:rsidR="003C1887" w:rsidRPr="00B64AF7">
        <w:t xml:space="preserve"> update of </w:t>
      </w:r>
      <w:r w:rsidR="004E5BC6" w:rsidRPr="00B64AF7">
        <w:t>Annex</w:t>
      </w:r>
      <w:r w:rsidR="00FE3BC7">
        <w:t> 1</w:t>
      </w:r>
      <w:r w:rsidR="004E5BC6" w:rsidRPr="00B64AF7">
        <w:t>.A</w:t>
      </w:r>
      <w:r w:rsidR="00155529">
        <w:rPr>
          <w:lang w:val="en-CH"/>
        </w:rPr>
        <w:t>.</w:t>
      </w:r>
      <w:r w:rsidR="0082225E">
        <w:rPr>
          <w:lang w:val="en-CH"/>
        </w:rPr>
        <w:t xml:space="preserve">to the </w:t>
      </w:r>
      <w:hyperlink r:id="rId24" w:history="1">
        <w:r w:rsidR="0082225E">
          <w:rPr>
            <w:rStyle w:val="Hyperlink"/>
            <w:i/>
            <w:iCs/>
          </w:rPr>
          <w:t>Guide to Instruments and Methods of Observation</w:t>
        </w:r>
      </w:hyperlink>
      <w:r w:rsidR="0082225E">
        <w:rPr>
          <w:lang w:val="en-CH"/>
        </w:rPr>
        <w:t xml:space="preserve"> </w:t>
      </w:r>
      <w:r w:rsidR="0082225E" w:rsidRPr="00B64AF7">
        <w:t>(WMO</w:t>
      </w:r>
      <w:r w:rsidR="0082225E">
        <w:rPr>
          <w:lang w:val="en-CH"/>
        </w:rPr>
        <w:t>-</w:t>
      </w:r>
      <w:r w:rsidR="0082225E" w:rsidRPr="00B64AF7">
        <w:t>No.</w:t>
      </w:r>
      <w:r w:rsidR="0082225E">
        <w:rPr>
          <w:lang w:val="en-CH"/>
        </w:rPr>
        <w:t> </w:t>
      </w:r>
      <w:r w:rsidR="0082225E" w:rsidRPr="00B64AF7">
        <w:t>8)</w:t>
      </w:r>
      <w:r w:rsidR="00375CCB" w:rsidRPr="00B64AF7">
        <w:t xml:space="preserve">. </w:t>
      </w:r>
      <w:r w:rsidR="003D1D15">
        <w:rPr>
          <w:lang w:val="en-CH"/>
        </w:rPr>
        <w:t>One</w:t>
      </w:r>
      <w:r w:rsidR="00565B51">
        <w:rPr>
          <w:lang w:val="en-CH"/>
        </w:rPr>
        <w:t xml:space="preserve"> plan is to</w:t>
      </w:r>
      <w:r w:rsidR="008450D9">
        <w:rPr>
          <w:lang w:val="en-CH"/>
        </w:rPr>
        <w:t xml:space="preserve"> </w:t>
      </w:r>
      <w:r w:rsidR="00B77872" w:rsidRPr="00B64AF7">
        <w:t xml:space="preserve">develop a comprehensive </w:t>
      </w:r>
      <w:r w:rsidR="001129FF" w:rsidRPr="00B64AF7">
        <w:t>scheme</w:t>
      </w:r>
      <w:r w:rsidR="00B77872" w:rsidRPr="00B64AF7">
        <w:t xml:space="preserve"> </w:t>
      </w:r>
      <w:r w:rsidR="001129FF" w:rsidRPr="00B64AF7">
        <w:t xml:space="preserve">that will </w:t>
      </w:r>
      <w:r w:rsidR="00EC21ED" w:rsidRPr="00B64AF7">
        <w:t xml:space="preserve">provide </w:t>
      </w:r>
      <w:r w:rsidR="00772542">
        <w:rPr>
          <w:lang w:val="en-CH"/>
        </w:rPr>
        <w:t xml:space="preserve">an </w:t>
      </w:r>
      <w:r w:rsidR="00EC21ED" w:rsidRPr="00B64AF7">
        <w:t xml:space="preserve">overview </w:t>
      </w:r>
      <w:r w:rsidR="00B77872" w:rsidRPr="00B64AF7">
        <w:t xml:space="preserve">of the </w:t>
      </w:r>
      <w:r w:rsidR="00A61B79" w:rsidRPr="00B64AF7">
        <w:t>relevant uncertainty contributions</w:t>
      </w:r>
      <w:r w:rsidR="006E12E7" w:rsidRPr="00B64AF7">
        <w:t xml:space="preserve"> that are missing in the current annex</w:t>
      </w:r>
      <w:r w:rsidR="00EC21ED" w:rsidRPr="00B64AF7">
        <w:t xml:space="preserve"> and </w:t>
      </w:r>
      <w:r w:rsidR="006E12E7" w:rsidRPr="00B64AF7">
        <w:t xml:space="preserve">ensure </w:t>
      </w:r>
      <w:r w:rsidR="00EC21ED" w:rsidRPr="00B64AF7">
        <w:t xml:space="preserve">that </w:t>
      </w:r>
      <w:r w:rsidR="006E12E7" w:rsidRPr="00B64AF7">
        <w:t>the overall measurement uncertaint</w:t>
      </w:r>
      <w:r w:rsidR="009F4037" w:rsidRPr="00B64AF7">
        <w:t xml:space="preserve">y </w:t>
      </w:r>
      <w:r w:rsidR="00BC3C57" w:rsidRPr="00B64AF7">
        <w:t>requirements</w:t>
      </w:r>
      <w:r w:rsidR="00772542">
        <w:rPr>
          <w:lang w:val="en-CH"/>
        </w:rPr>
        <w:t xml:space="preserve"> are</w:t>
      </w:r>
      <w:r w:rsidR="00BC3C57" w:rsidRPr="00B64AF7">
        <w:t xml:space="preserve"> </w:t>
      </w:r>
      <w:r w:rsidR="00A7257C" w:rsidRPr="00B64AF7">
        <w:t>explicit</w:t>
      </w:r>
      <w:r w:rsidR="001A6F81" w:rsidRPr="00B64AF7">
        <w:t xml:space="preserve">ly documented and </w:t>
      </w:r>
      <w:r w:rsidR="009F4037" w:rsidRPr="00B64AF7">
        <w:t>aligned with</w:t>
      </w:r>
      <w:r w:rsidR="00BC3C57" w:rsidRPr="00B64AF7">
        <w:t xml:space="preserve"> the MQC</w:t>
      </w:r>
      <w:r w:rsidR="00EC21ED" w:rsidRPr="00B64AF7">
        <w:t xml:space="preserve">. </w:t>
      </w:r>
      <w:r w:rsidR="00293CE7" w:rsidRPr="00B64AF7">
        <w:t xml:space="preserve">There is a need to </w:t>
      </w:r>
      <w:r w:rsidR="00BC3C57" w:rsidRPr="00B64AF7">
        <w:t xml:space="preserve">find </w:t>
      </w:r>
      <w:r w:rsidR="000B7341">
        <w:rPr>
          <w:lang w:val="en-CH"/>
        </w:rPr>
        <w:t>a suitable location</w:t>
      </w:r>
      <w:r w:rsidR="009A235A" w:rsidRPr="00B64AF7">
        <w:t xml:space="preserve"> for “</w:t>
      </w:r>
      <w:r w:rsidR="00293CE7" w:rsidRPr="00B64AF7">
        <w:t>a comprehensive scheme</w:t>
      </w:r>
      <w:r w:rsidR="009A235A" w:rsidRPr="00B64AF7">
        <w:t xml:space="preserve">” that </w:t>
      </w:r>
      <w:r w:rsidR="00BB2BDD">
        <w:rPr>
          <w:lang w:val="en-CH"/>
        </w:rPr>
        <w:t>allows</w:t>
      </w:r>
      <w:r w:rsidR="009A235A" w:rsidRPr="00B64AF7">
        <w:t xml:space="preserve"> </w:t>
      </w:r>
      <w:r w:rsidR="00784765" w:rsidRPr="00B64AF7">
        <w:t xml:space="preserve">easy access and agile maintenance. </w:t>
      </w:r>
      <w:r w:rsidR="00C4640A">
        <w:rPr>
          <w:lang w:val="en-CH"/>
        </w:rPr>
        <w:t>The anticipated</w:t>
      </w:r>
      <w:r w:rsidR="00784765" w:rsidRPr="00B64AF7">
        <w:t xml:space="preserve"> solution </w:t>
      </w:r>
      <w:r w:rsidR="00736F49">
        <w:rPr>
          <w:lang w:val="en-CH"/>
        </w:rPr>
        <w:t>may</w:t>
      </w:r>
      <w:r w:rsidR="00784765" w:rsidRPr="00B64AF7">
        <w:t xml:space="preserve"> </w:t>
      </w:r>
      <w:r w:rsidR="00ED701A" w:rsidRPr="00B64AF7">
        <w:t>i</w:t>
      </w:r>
      <w:r w:rsidR="00AB5B11" w:rsidRPr="00B64AF7">
        <w:t>nvolve a new module within the OSCAR family that could be dedicated to the surface</w:t>
      </w:r>
      <w:r w:rsidR="00BF77B8" w:rsidRPr="00B64AF7">
        <w:t>-</w:t>
      </w:r>
      <w:r w:rsidR="00AB5B11" w:rsidRPr="00B64AF7">
        <w:t xml:space="preserve">based measurement capabilities. Being placed </w:t>
      </w:r>
      <w:r w:rsidR="006E6F8C" w:rsidRPr="00B64AF7">
        <w:t xml:space="preserve">within </w:t>
      </w:r>
      <w:r w:rsidR="00AB5B11" w:rsidRPr="00B64AF7">
        <w:t>OSCAR, the measurement capabilities could e</w:t>
      </w:r>
      <w:r w:rsidR="00ED701A" w:rsidRPr="00B64AF7">
        <w:t>a</w:t>
      </w:r>
      <w:r w:rsidR="00AB5B11" w:rsidRPr="00B64AF7">
        <w:t>s</w:t>
      </w:r>
      <w:r w:rsidR="00ED701A" w:rsidRPr="00B64AF7">
        <w:t>i</w:t>
      </w:r>
      <w:r w:rsidR="00AB5B11" w:rsidRPr="00B64AF7">
        <w:t xml:space="preserve">ly serve </w:t>
      </w:r>
      <w:r w:rsidR="00012BFF" w:rsidRPr="00B64AF7">
        <w:t xml:space="preserve">as inputs to </w:t>
      </w:r>
      <w:r w:rsidR="006E6F8C" w:rsidRPr="00B64AF7">
        <w:t xml:space="preserve">the </w:t>
      </w:r>
      <w:r w:rsidR="00AB5B11" w:rsidRPr="00B64AF7">
        <w:t xml:space="preserve">gap analyses </w:t>
      </w:r>
      <w:r w:rsidR="00012BFF" w:rsidRPr="00B64AF7">
        <w:t xml:space="preserve">performed </w:t>
      </w:r>
      <w:r w:rsidR="00AB5B11" w:rsidRPr="00B64AF7">
        <w:t xml:space="preserve">with the </w:t>
      </w:r>
      <w:r w:rsidR="00DC7EA9" w:rsidRPr="00B64AF7">
        <w:t xml:space="preserve">WMO Integrated Global Observing System </w:t>
      </w:r>
      <w:r w:rsidR="007F6BE1">
        <w:rPr>
          <w:lang w:val="en-CH"/>
        </w:rPr>
        <w:t>(</w:t>
      </w:r>
      <w:r w:rsidR="00AB5B11" w:rsidRPr="00B64AF7">
        <w:t>WIGOS</w:t>
      </w:r>
      <w:r w:rsidR="007F6BE1">
        <w:rPr>
          <w:lang w:val="en-CH"/>
        </w:rPr>
        <w:t>)</w:t>
      </w:r>
      <w:r w:rsidR="00AB5B11" w:rsidRPr="00B64AF7">
        <w:t xml:space="preserve"> Rolling Review of Requirements</w:t>
      </w:r>
      <w:r w:rsidR="000B367D" w:rsidRPr="00B64AF7">
        <w:t>.</w:t>
      </w:r>
    </w:p>
    <w:p w14:paraId="6C9A46D5" w14:textId="77777777" w:rsidR="00BC133C" w:rsidRPr="00B64AF7" w:rsidRDefault="0037222D" w:rsidP="007F6BE1">
      <w:pPr>
        <w:pStyle w:val="WMOBodyText"/>
        <w:spacing w:before="0"/>
        <w:jc w:val="center"/>
      </w:pPr>
      <w:r w:rsidRPr="00B64AF7">
        <w:t>__________</w:t>
      </w:r>
      <w:bookmarkStart w:id="3" w:name="_Annex_to_Draft_2"/>
      <w:bookmarkStart w:id="4" w:name="_Annex_to_Draft"/>
      <w:bookmarkEnd w:id="3"/>
      <w:bookmarkEnd w:id="4"/>
    </w:p>
    <w:sectPr w:rsidR="00BC133C" w:rsidRPr="00B64AF7" w:rsidSect="00F650E2">
      <w:headerReference w:type="even" r:id="rId25"/>
      <w:headerReference w:type="default" r:id="rId26"/>
      <w:headerReference w:type="first" r:id="rId27"/>
      <w:pgSz w:w="11907" w:h="16840" w:code="9"/>
      <w:pgMar w:top="1134" w:right="1134" w:bottom="993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D3E9" w14:textId="77777777" w:rsidR="006A62EE" w:rsidRDefault="006A62EE">
      <w:r>
        <w:separator/>
      </w:r>
    </w:p>
    <w:p w14:paraId="69A662B7" w14:textId="77777777" w:rsidR="006A62EE" w:rsidRDefault="006A62EE"/>
    <w:p w14:paraId="2F25F4DA" w14:textId="77777777" w:rsidR="006A62EE" w:rsidRDefault="006A62EE"/>
  </w:endnote>
  <w:endnote w:type="continuationSeparator" w:id="0">
    <w:p w14:paraId="4FB98D4C" w14:textId="77777777" w:rsidR="006A62EE" w:rsidRDefault="006A62EE">
      <w:r>
        <w:continuationSeparator/>
      </w:r>
    </w:p>
    <w:p w14:paraId="1C6E84C3" w14:textId="77777777" w:rsidR="006A62EE" w:rsidRDefault="006A62EE"/>
    <w:p w14:paraId="56E7F2BF" w14:textId="77777777" w:rsidR="006A62EE" w:rsidRDefault="006A62EE"/>
  </w:endnote>
  <w:endnote w:type="continuationNotice" w:id="1">
    <w:p w14:paraId="2B983A94" w14:textId="77777777" w:rsidR="006A62EE" w:rsidRDefault="006A6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23C3" w14:textId="77777777" w:rsidR="006A62EE" w:rsidRDefault="006A62EE">
      <w:r>
        <w:separator/>
      </w:r>
    </w:p>
  </w:footnote>
  <w:footnote w:type="continuationSeparator" w:id="0">
    <w:p w14:paraId="5B848DA2" w14:textId="77777777" w:rsidR="006A62EE" w:rsidRDefault="006A62EE">
      <w:r>
        <w:continuationSeparator/>
      </w:r>
    </w:p>
    <w:p w14:paraId="073A5DAA" w14:textId="77777777" w:rsidR="006A62EE" w:rsidRDefault="006A62EE"/>
    <w:p w14:paraId="6528061E" w14:textId="77777777" w:rsidR="006A62EE" w:rsidRDefault="006A62EE"/>
  </w:footnote>
  <w:footnote w:type="continuationNotice" w:id="1">
    <w:p w14:paraId="7812DECD" w14:textId="77777777" w:rsidR="006A62EE" w:rsidRDefault="006A6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4838" w14:textId="77777777" w:rsidR="000B3D68" w:rsidRDefault="00FE0EE0">
    <w:pPr>
      <w:pStyle w:val="Header"/>
    </w:pPr>
    <w:r>
      <w:rPr>
        <w:noProof/>
      </w:rPr>
      <w:pict w14:anchorId="6343FA65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1E9E5D5">
        <v:shape id="_x0000_s1059" type="#_x0000_m1088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AB581AE" w14:textId="77777777" w:rsidR="000437F6" w:rsidRDefault="000437F6"/>
  <w:p w14:paraId="303CDB6F" w14:textId="77777777" w:rsidR="000B3D68" w:rsidRDefault="00FE0EE0">
    <w:pPr>
      <w:pStyle w:val="Header"/>
    </w:pPr>
    <w:r>
      <w:rPr>
        <w:noProof/>
      </w:rPr>
      <w:pict w14:anchorId="452300DC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AE4C1A6">
        <v:shape id="_x0000_s1061" type="#_x0000_m1087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9BB0865" w14:textId="77777777" w:rsidR="000437F6" w:rsidRDefault="000437F6"/>
  <w:p w14:paraId="073DC0B8" w14:textId="77777777" w:rsidR="000B3D68" w:rsidRDefault="00FE0EE0">
    <w:pPr>
      <w:pStyle w:val="Header"/>
    </w:pPr>
    <w:r>
      <w:rPr>
        <w:noProof/>
      </w:rPr>
      <w:pict w14:anchorId="64E5F351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4B4478F">
        <v:shape id="_x0000_s1063" type="#_x0000_m1086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71704E5" w14:textId="77777777" w:rsidR="000437F6" w:rsidRDefault="000437F6"/>
  <w:p w14:paraId="7923ABEA" w14:textId="77777777" w:rsidR="008E0242" w:rsidRDefault="00FE0EE0">
    <w:pPr>
      <w:pStyle w:val="Header"/>
    </w:pPr>
    <w:r>
      <w:rPr>
        <w:noProof/>
      </w:rPr>
      <w:pict w14:anchorId="732A3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0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349A8D74">
        <v:shapetype id="_x0000_m1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83179ED">
        <v:shape id="WordPictureWatermark835936646" o:spid="_x0000_s1078" type="#_x0000_m1085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8873155" w14:textId="77777777" w:rsidR="00670D0C" w:rsidRDefault="00670D0C"/>
  <w:p w14:paraId="257C7780" w14:textId="77777777" w:rsidR="00F66963" w:rsidRDefault="00FE0EE0">
    <w:pPr>
      <w:pStyle w:val="Header"/>
    </w:pPr>
    <w:r>
      <w:rPr>
        <w:noProof/>
      </w:rPr>
      <w:pict w14:anchorId="0D1F4A53">
        <v:shape id="_x0000_s1058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047301BC">
        <v:shape id="_x0000_s1077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33013960" w14:textId="77777777" w:rsidR="00DB380F" w:rsidRDefault="00DB380F"/>
  <w:p w14:paraId="5102E37A" w14:textId="77777777" w:rsidR="00AC53FC" w:rsidRDefault="00FE0EE0">
    <w:pPr>
      <w:pStyle w:val="Header"/>
    </w:pPr>
    <w:r>
      <w:rPr>
        <w:noProof/>
      </w:rPr>
      <w:pict w14:anchorId="4B1649E2">
        <v:shape id="_x0000_s1040" type="#_x0000_t75" style="position:absolute;left:0;text-align:left;margin-left:0;margin-top:0;width:50pt;height:50pt;z-index:251665408;visibility:hidden">
          <v:path gradientshapeok="f"/>
          <o:lock v:ext="edit" selection="t"/>
        </v:shape>
      </w:pict>
    </w:r>
    <w:r>
      <w:pict w14:anchorId="311D52F9">
        <v:shape id="_x0000_s1055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D955" w14:textId="0267578C" w:rsidR="00A432CD" w:rsidRDefault="003534FF" w:rsidP="00B72444">
    <w:pPr>
      <w:pStyle w:val="Header"/>
    </w:pPr>
    <w:r>
      <w:t>INFCOM-3/Doc. 8.2(2)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E0EE0">
      <w:pict w14:anchorId="4D04D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9504;visibility:hidden;mso-position-horizontal-relative:text;mso-position-vertical-relative:text">
          <v:path gradientshapeok="f"/>
          <o:lock v:ext="edit" selection="t"/>
        </v:shape>
      </w:pict>
    </w:r>
    <w:r w:rsidR="00FE0EE0">
      <w:pict w14:anchorId="4D73EEF3">
        <v:shape id="_x0000_s1036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FE0EE0">
      <w:pict w14:anchorId="73A2CFEB">
        <v:shape id="_x0000_s1054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FE0EE0">
      <w:pict w14:anchorId="480F5CF0">
        <v:shape id="_x0000_s1053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FE0EE0">
      <w:pict w14:anchorId="106D32B1">
        <v:shape id="_x0000_s1076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FE0EE0">
      <w:pict w14:anchorId="483E5910">
        <v:shape id="_x0000_s1075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FE0EE0">
      <w:pict w14:anchorId="1AEB8D76">
        <v:shape id="_x0000_s1084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  <w:r w:rsidR="00FE0EE0">
      <w:pict w14:anchorId="36BCD97E">
        <v:shape id="_x0000_s1083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4DDD" w14:textId="2F338A28" w:rsidR="00AC53FC" w:rsidRDefault="00FE0EE0" w:rsidP="009560F7">
    <w:pPr>
      <w:pStyle w:val="Header"/>
      <w:spacing w:after="120"/>
    </w:pPr>
    <w:r>
      <w:rPr>
        <w:noProof/>
      </w:rPr>
      <w:pict w14:anchorId="778718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14C82098">
        <v:shape id="_x0000_s1048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  <w:r>
      <w:pict w14:anchorId="5C972DE0">
        <v:shape id="_x0000_s1047" type="#_x0000_t75" style="position:absolute;left:0;text-align:left;margin-left:0;margin-top:0;width:50pt;height:50pt;z-index:251663360;visibility:hidden">
          <v:path gradientshapeok="f"/>
          <o:lock v:ext="edit" selection="t"/>
        </v:shape>
      </w:pict>
    </w:r>
    <w:r>
      <w:pict w14:anchorId="2EC7CF3B">
        <v:shape id="_x0000_s1070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4265D0A4">
        <v:shape id="_x0000_s1069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570204FC">
        <v:shape id="_x0000_s1082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  <w:r>
      <w:pict w14:anchorId="4A194BD8">
        <v:shape id="_x0000_s1081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65116D"/>
    <w:multiLevelType w:val="hybridMultilevel"/>
    <w:tmpl w:val="E3B2EA4A"/>
    <w:lvl w:ilvl="0" w:tplc="3E98A372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6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4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5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3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  <w:num w:numId="47" w16cid:durableId="91995109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F"/>
    <w:rsid w:val="00000125"/>
    <w:rsid w:val="00002305"/>
    <w:rsid w:val="00005301"/>
    <w:rsid w:val="00012BFF"/>
    <w:rsid w:val="000133EE"/>
    <w:rsid w:val="00014039"/>
    <w:rsid w:val="00017362"/>
    <w:rsid w:val="00017F7F"/>
    <w:rsid w:val="000200BE"/>
    <w:rsid w:val="000206A8"/>
    <w:rsid w:val="00027205"/>
    <w:rsid w:val="0003137A"/>
    <w:rsid w:val="00033AD0"/>
    <w:rsid w:val="00035B41"/>
    <w:rsid w:val="000376B1"/>
    <w:rsid w:val="00040840"/>
    <w:rsid w:val="00041171"/>
    <w:rsid w:val="00041727"/>
    <w:rsid w:val="0004226F"/>
    <w:rsid w:val="000437F6"/>
    <w:rsid w:val="00047074"/>
    <w:rsid w:val="0004753E"/>
    <w:rsid w:val="00050CA1"/>
    <w:rsid w:val="00050F8E"/>
    <w:rsid w:val="000518BB"/>
    <w:rsid w:val="00053D6F"/>
    <w:rsid w:val="00056FD4"/>
    <w:rsid w:val="000573AD"/>
    <w:rsid w:val="0006123B"/>
    <w:rsid w:val="00064F6B"/>
    <w:rsid w:val="00066BC4"/>
    <w:rsid w:val="00072F17"/>
    <w:rsid w:val="000731AA"/>
    <w:rsid w:val="000806D8"/>
    <w:rsid w:val="00081CE6"/>
    <w:rsid w:val="00082C80"/>
    <w:rsid w:val="00083847"/>
    <w:rsid w:val="00083C36"/>
    <w:rsid w:val="00084D58"/>
    <w:rsid w:val="000857EE"/>
    <w:rsid w:val="00085816"/>
    <w:rsid w:val="000900D5"/>
    <w:rsid w:val="00092CAE"/>
    <w:rsid w:val="00095E48"/>
    <w:rsid w:val="000A184E"/>
    <w:rsid w:val="000A4F1C"/>
    <w:rsid w:val="000A5776"/>
    <w:rsid w:val="000A69BF"/>
    <w:rsid w:val="000A76D8"/>
    <w:rsid w:val="000B367D"/>
    <w:rsid w:val="000B3D68"/>
    <w:rsid w:val="000B7341"/>
    <w:rsid w:val="000C225A"/>
    <w:rsid w:val="000C6781"/>
    <w:rsid w:val="000D0753"/>
    <w:rsid w:val="000D345F"/>
    <w:rsid w:val="000E3B9A"/>
    <w:rsid w:val="000E5C90"/>
    <w:rsid w:val="000E79EB"/>
    <w:rsid w:val="000F5E49"/>
    <w:rsid w:val="000F7A87"/>
    <w:rsid w:val="00102000"/>
    <w:rsid w:val="00102EAE"/>
    <w:rsid w:val="0010387B"/>
    <w:rsid w:val="001039FF"/>
    <w:rsid w:val="001047DC"/>
    <w:rsid w:val="00105D2E"/>
    <w:rsid w:val="0010716B"/>
    <w:rsid w:val="00107C1E"/>
    <w:rsid w:val="00111BFD"/>
    <w:rsid w:val="001129FF"/>
    <w:rsid w:val="0011498B"/>
    <w:rsid w:val="00116C23"/>
    <w:rsid w:val="00120147"/>
    <w:rsid w:val="00123140"/>
    <w:rsid w:val="00123702"/>
    <w:rsid w:val="00123D94"/>
    <w:rsid w:val="00130BBC"/>
    <w:rsid w:val="00133D13"/>
    <w:rsid w:val="00150DBD"/>
    <w:rsid w:val="00154EF7"/>
    <w:rsid w:val="001551A5"/>
    <w:rsid w:val="00155529"/>
    <w:rsid w:val="00156F9B"/>
    <w:rsid w:val="00163BA3"/>
    <w:rsid w:val="00166810"/>
    <w:rsid w:val="00166B31"/>
    <w:rsid w:val="00167D54"/>
    <w:rsid w:val="00167F8C"/>
    <w:rsid w:val="00176AB5"/>
    <w:rsid w:val="0017758F"/>
    <w:rsid w:val="00180771"/>
    <w:rsid w:val="00182DA7"/>
    <w:rsid w:val="00186EC8"/>
    <w:rsid w:val="00190854"/>
    <w:rsid w:val="001923DE"/>
    <w:rsid w:val="001930A3"/>
    <w:rsid w:val="0019536D"/>
    <w:rsid w:val="00196EB8"/>
    <w:rsid w:val="001A05FD"/>
    <w:rsid w:val="001A25F0"/>
    <w:rsid w:val="001A341E"/>
    <w:rsid w:val="001A37DE"/>
    <w:rsid w:val="001A6F81"/>
    <w:rsid w:val="001B0EA6"/>
    <w:rsid w:val="001B19AF"/>
    <w:rsid w:val="001B1CDF"/>
    <w:rsid w:val="001B2EC4"/>
    <w:rsid w:val="001B56F4"/>
    <w:rsid w:val="001C5462"/>
    <w:rsid w:val="001C597E"/>
    <w:rsid w:val="001D17CF"/>
    <w:rsid w:val="001D265C"/>
    <w:rsid w:val="001D3062"/>
    <w:rsid w:val="001D3CFB"/>
    <w:rsid w:val="001D4CB0"/>
    <w:rsid w:val="001D559B"/>
    <w:rsid w:val="001D6302"/>
    <w:rsid w:val="001E0A6B"/>
    <w:rsid w:val="001E2C22"/>
    <w:rsid w:val="001E5252"/>
    <w:rsid w:val="001E740C"/>
    <w:rsid w:val="001E7DD0"/>
    <w:rsid w:val="001F003E"/>
    <w:rsid w:val="001F1BDA"/>
    <w:rsid w:val="001F21D9"/>
    <w:rsid w:val="001F3E4C"/>
    <w:rsid w:val="0020095E"/>
    <w:rsid w:val="00207095"/>
    <w:rsid w:val="00210BFE"/>
    <w:rsid w:val="00210D30"/>
    <w:rsid w:val="00215A1E"/>
    <w:rsid w:val="0021735E"/>
    <w:rsid w:val="002204FD"/>
    <w:rsid w:val="00221020"/>
    <w:rsid w:val="00221F6D"/>
    <w:rsid w:val="00222302"/>
    <w:rsid w:val="00226651"/>
    <w:rsid w:val="00227029"/>
    <w:rsid w:val="002308B5"/>
    <w:rsid w:val="00233C0B"/>
    <w:rsid w:val="00234A34"/>
    <w:rsid w:val="00244D6D"/>
    <w:rsid w:val="002507F2"/>
    <w:rsid w:val="0025255D"/>
    <w:rsid w:val="00255EE3"/>
    <w:rsid w:val="00256B3D"/>
    <w:rsid w:val="0026743C"/>
    <w:rsid w:val="00270480"/>
    <w:rsid w:val="00271FCD"/>
    <w:rsid w:val="00272189"/>
    <w:rsid w:val="00275723"/>
    <w:rsid w:val="002779AF"/>
    <w:rsid w:val="002823D8"/>
    <w:rsid w:val="0028531A"/>
    <w:rsid w:val="00285446"/>
    <w:rsid w:val="00290082"/>
    <w:rsid w:val="00293CE7"/>
    <w:rsid w:val="00293CF2"/>
    <w:rsid w:val="00295593"/>
    <w:rsid w:val="002A354F"/>
    <w:rsid w:val="002A386C"/>
    <w:rsid w:val="002B09DF"/>
    <w:rsid w:val="002B2D7F"/>
    <w:rsid w:val="002B540D"/>
    <w:rsid w:val="002B5D16"/>
    <w:rsid w:val="002B6229"/>
    <w:rsid w:val="002B7A7E"/>
    <w:rsid w:val="002C0DC4"/>
    <w:rsid w:val="002C276A"/>
    <w:rsid w:val="002C30BC"/>
    <w:rsid w:val="002C40B2"/>
    <w:rsid w:val="002C5965"/>
    <w:rsid w:val="002C5E15"/>
    <w:rsid w:val="002C7A88"/>
    <w:rsid w:val="002C7AB9"/>
    <w:rsid w:val="002D0FF9"/>
    <w:rsid w:val="002D232B"/>
    <w:rsid w:val="002D2759"/>
    <w:rsid w:val="002D2E0D"/>
    <w:rsid w:val="002D5E00"/>
    <w:rsid w:val="002D6DAC"/>
    <w:rsid w:val="002D7863"/>
    <w:rsid w:val="002E261D"/>
    <w:rsid w:val="002E31C3"/>
    <w:rsid w:val="002E3FAD"/>
    <w:rsid w:val="002E4E16"/>
    <w:rsid w:val="002F2F47"/>
    <w:rsid w:val="002F6DAC"/>
    <w:rsid w:val="00301E8C"/>
    <w:rsid w:val="00307AD6"/>
    <w:rsid w:val="00307DDD"/>
    <w:rsid w:val="00311DB3"/>
    <w:rsid w:val="003143C9"/>
    <w:rsid w:val="003146E9"/>
    <w:rsid w:val="00314ACE"/>
    <w:rsid w:val="00314B04"/>
    <w:rsid w:val="00314D5D"/>
    <w:rsid w:val="00320009"/>
    <w:rsid w:val="0032424A"/>
    <w:rsid w:val="003245D3"/>
    <w:rsid w:val="00330AA3"/>
    <w:rsid w:val="00331584"/>
    <w:rsid w:val="00331964"/>
    <w:rsid w:val="00332F62"/>
    <w:rsid w:val="00334987"/>
    <w:rsid w:val="003349C8"/>
    <w:rsid w:val="00340C69"/>
    <w:rsid w:val="00342E34"/>
    <w:rsid w:val="003534FF"/>
    <w:rsid w:val="00362B69"/>
    <w:rsid w:val="0036535A"/>
    <w:rsid w:val="00371CF1"/>
    <w:rsid w:val="0037222D"/>
    <w:rsid w:val="00373128"/>
    <w:rsid w:val="003750C1"/>
    <w:rsid w:val="00375CCB"/>
    <w:rsid w:val="0038051E"/>
    <w:rsid w:val="00380AF7"/>
    <w:rsid w:val="00394A05"/>
    <w:rsid w:val="0039753E"/>
    <w:rsid w:val="00397770"/>
    <w:rsid w:val="00397880"/>
    <w:rsid w:val="003A0B53"/>
    <w:rsid w:val="003A7016"/>
    <w:rsid w:val="003A7587"/>
    <w:rsid w:val="003A7FEA"/>
    <w:rsid w:val="003B0C08"/>
    <w:rsid w:val="003B4B8F"/>
    <w:rsid w:val="003B5CC7"/>
    <w:rsid w:val="003B65BB"/>
    <w:rsid w:val="003C17A5"/>
    <w:rsid w:val="003C1843"/>
    <w:rsid w:val="003C1887"/>
    <w:rsid w:val="003C336B"/>
    <w:rsid w:val="003D1552"/>
    <w:rsid w:val="003D1D15"/>
    <w:rsid w:val="003D41FE"/>
    <w:rsid w:val="003E381F"/>
    <w:rsid w:val="003E4046"/>
    <w:rsid w:val="003F003A"/>
    <w:rsid w:val="003F125B"/>
    <w:rsid w:val="003F3F91"/>
    <w:rsid w:val="003F76F7"/>
    <w:rsid w:val="003F7B3F"/>
    <w:rsid w:val="00400B80"/>
    <w:rsid w:val="004030DC"/>
    <w:rsid w:val="004058AD"/>
    <w:rsid w:val="00406285"/>
    <w:rsid w:val="0040668F"/>
    <w:rsid w:val="004074D3"/>
    <w:rsid w:val="0041078D"/>
    <w:rsid w:val="00411B4B"/>
    <w:rsid w:val="00414470"/>
    <w:rsid w:val="0041464A"/>
    <w:rsid w:val="0041605F"/>
    <w:rsid w:val="00416F97"/>
    <w:rsid w:val="00425173"/>
    <w:rsid w:val="00425507"/>
    <w:rsid w:val="0042570A"/>
    <w:rsid w:val="0043039B"/>
    <w:rsid w:val="00432ED0"/>
    <w:rsid w:val="00436197"/>
    <w:rsid w:val="00437B8F"/>
    <w:rsid w:val="004401B7"/>
    <w:rsid w:val="004418AE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28C7"/>
    <w:rsid w:val="00475797"/>
    <w:rsid w:val="00476D0A"/>
    <w:rsid w:val="00481124"/>
    <w:rsid w:val="00483A29"/>
    <w:rsid w:val="00484D23"/>
    <w:rsid w:val="00486E62"/>
    <w:rsid w:val="00491024"/>
    <w:rsid w:val="0049253B"/>
    <w:rsid w:val="00496B22"/>
    <w:rsid w:val="004A140B"/>
    <w:rsid w:val="004A4A87"/>
    <w:rsid w:val="004A4B47"/>
    <w:rsid w:val="004A7EDD"/>
    <w:rsid w:val="004B0EC9"/>
    <w:rsid w:val="004B7BAA"/>
    <w:rsid w:val="004C2DF7"/>
    <w:rsid w:val="004C4E0B"/>
    <w:rsid w:val="004D0EFB"/>
    <w:rsid w:val="004D13F3"/>
    <w:rsid w:val="004D2ABD"/>
    <w:rsid w:val="004D497E"/>
    <w:rsid w:val="004D597C"/>
    <w:rsid w:val="004E4809"/>
    <w:rsid w:val="004E4CC3"/>
    <w:rsid w:val="004E5985"/>
    <w:rsid w:val="004E5BC6"/>
    <w:rsid w:val="004E6352"/>
    <w:rsid w:val="004E6460"/>
    <w:rsid w:val="004F1F71"/>
    <w:rsid w:val="004F6B46"/>
    <w:rsid w:val="00502E1C"/>
    <w:rsid w:val="0050425E"/>
    <w:rsid w:val="00511999"/>
    <w:rsid w:val="005145D6"/>
    <w:rsid w:val="00521EA5"/>
    <w:rsid w:val="00521F07"/>
    <w:rsid w:val="00525B80"/>
    <w:rsid w:val="0053098F"/>
    <w:rsid w:val="00536B2E"/>
    <w:rsid w:val="0054374E"/>
    <w:rsid w:val="0054554E"/>
    <w:rsid w:val="00545AA6"/>
    <w:rsid w:val="00546D8E"/>
    <w:rsid w:val="00552454"/>
    <w:rsid w:val="00553738"/>
    <w:rsid w:val="005537D8"/>
    <w:rsid w:val="00553F7E"/>
    <w:rsid w:val="005540B9"/>
    <w:rsid w:val="00562995"/>
    <w:rsid w:val="00562FAF"/>
    <w:rsid w:val="00564D9D"/>
    <w:rsid w:val="00565B51"/>
    <w:rsid w:val="0056646F"/>
    <w:rsid w:val="00571AE1"/>
    <w:rsid w:val="00581B28"/>
    <w:rsid w:val="00581EB2"/>
    <w:rsid w:val="005827E9"/>
    <w:rsid w:val="005859C2"/>
    <w:rsid w:val="0058701F"/>
    <w:rsid w:val="00587DCA"/>
    <w:rsid w:val="00592267"/>
    <w:rsid w:val="0059421F"/>
    <w:rsid w:val="005A10BD"/>
    <w:rsid w:val="005A136D"/>
    <w:rsid w:val="005B0331"/>
    <w:rsid w:val="005B0AE2"/>
    <w:rsid w:val="005B1F2C"/>
    <w:rsid w:val="005B5F3C"/>
    <w:rsid w:val="005B7767"/>
    <w:rsid w:val="005C41F2"/>
    <w:rsid w:val="005C4318"/>
    <w:rsid w:val="005D03D9"/>
    <w:rsid w:val="005D1EE8"/>
    <w:rsid w:val="005D56AE"/>
    <w:rsid w:val="005D666D"/>
    <w:rsid w:val="005E3A59"/>
    <w:rsid w:val="005E4291"/>
    <w:rsid w:val="005E4D6D"/>
    <w:rsid w:val="005F0EA6"/>
    <w:rsid w:val="005F1646"/>
    <w:rsid w:val="005F6455"/>
    <w:rsid w:val="005F79A9"/>
    <w:rsid w:val="0060095C"/>
    <w:rsid w:val="00604802"/>
    <w:rsid w:val="0060638E"/>
    <w:rsid w:val="00615AB0"/>
    <w:rsid w:val="00616247"/>
    <w:rsid w:val="0061778C"/>
    <w:rsid w:val="006329BD"/>
    <w:rsid w:val="0063469C"/>
    <w:rsid w:val="006357A1"/>
    <w:rsid w:val="00636B90"/>
    <w:rsid w:val="00644CA1"/>
    <w:rsid w:val="00646480"/>
    <w:rsid w:val="0064738B"/>
    <w:rsid w:val="006508EA"/>
    <w:rsid w:val="006525E0"/>
    <w:rsid w:val="006532A4"/>
    <w:rsid w:val="00667B3A"/>
    <w:rsid w:val="00667E86"/>
    <w:rsid w:val="006702DD"/>
    <w:rsid w:val="00670D0C"/>
    <w:rsid w:val="0068392D"/>
    <w:rsid w:val="00685D3C"/>
    <w:rsid w:val="006873FA"/>
    <w:rsid w:val="006877A4"/>
    <w:rsid w:val="00697DB5"/>
    <w:rsid w:val="006A1B33"/>
    <w:rsid w:val="006A393A"/>
    <w:rsid w:val="006A492A"/>
    <w:rsid w:val="006A62EE"/>
    <w:rsid w:val="006B44D4"/>
    <w:rsid w:val="006B5C72"/>
    <w:rsid w:val="006B7C5A"/>
    <w:rsid w:val="006C289D"/>
    <w:rsid w:val="006D0310"/>
    <w:rsid w:val="006D2009"/>
    <w:rsid w:val="006D3DC6"/>
    <w:rsid w:val="006D5576"/>
    <w:rsid w:val="006D6DC5"/>
    <w:rsid w:val="006E12E7"/>
    <w:rsid w:val="006E22D1"/>
    <w:rsid w:val="006E6F8C"/>
    <w:rsid w:val="006E766D"/>
    <w:rsid w:val="006F4B29"/>
    <w:rsid w:val="006F5EC8"/>
    <w:rsid w:val="006F6CE9"/>
    <w:rsid w:val="0070517C"/>
    <w:rsid w:val="00705820"/>
    <w:rsid w:val="00705C9F"/>
    <w:rsid w:val="007134E5"/>
    <w:rsid w:val="00716300"/>
    <w:rsid w:val="00716951"/>
    <w:rsid w:val="00717DD1"/>
    <w:rsid w:val="00720F6B"/>
    <w:rsid w:val="00726863"/>
    <w:rsid w:val="00727B79"/>
    <w:rsid w:val="00730ADA"/>
    <w:rsid w:val="00732C37"/>
    <w:rsid w:val="007346B4"/>
    <w:rsid w:val="00735D9E"/>
    <w:rsid w:val="00736F49"/>
    <w:rsid w:val="00745A09"/>
    <w:rsid w:val="0074783F"/>
    <w:rsid w:val="00751227"/>
    <w:rsid w:val="00751EAF"/>
    <w:rsid w:val="00754CF7"/>
    <w:rsid w:val="00757B0D"/>
    <w:rsid w:val="00761320"/>
    <w:rsid w:val="0076444E"/>
    <w:rsid w:val="007651B1"/>
    <w:rsid w:val="00765E13"/>
    <w:rsid w:val="007666EB"/>
    <w:rsid w:val="00767AE7"/>
    <w:rsid w:val="00767CE1"/>
    <w:rsid w:val="00771A68"/>
    <w:rsid w:val="00772542"/>
    <w:rsid w:val="00773E9F"/>
    <w:rsid w:val="007744D2"/>
    <w:rsid w:val="007827A8"/>
    <w:rsid w:val="00784300"/>
    <w:rsid w:val="00784765"/>
    <w:rsid w:val="00786136"/>
    <w:rsid w:val="00786179"/>
    <w:rsid w:val="0079551B"/>
    <w:rsid w:val="0079634B"/>
    <w:rsid w:val="007A1CCD"/>
    <w:rsid w:val="007A25D9"/>
    <w:rsid w:val="007A6F6B"/>
    <w:rsid w:val="007B05CF"/>
    <w:rsid w:val="007B1336"/>
    <w:rsid w:val="007C212A"/>
    <w:rsid w:val="007C2A7F"/>
    <w:rsid w:val="007D3E9C"/>
    <w:rsid w:val="007D5B3C"/>
    <w:rsid w:val="007E605C"/>
    <w:rsid w:val="007E7D21"/>
    <w:rsid w:val="007E7DBD"/>
    <w:rsid w:val="007F482F"/>
    <w:rsid w:val="007F6ABE"/>
    <w:rsid w:val="007F6BE1"/>
    <w:rsid w:val="007F7C94"/>
    <w:rsid w:val="0080398D"/>
    <w:rsid w:val="00804F99"/>
    <w:rsid w:val="00805174"/>
    <w:rsid w:val="00806385"/>
    <w:rsid w:val="008064B7"/>
    <w:rsid w:val="00807CC5"/>
    <w:rsid w:val="00807ED7"/>
    <w:rsid w:val="0081360F"/>
    <w:rsid w:val="00814CC6"/>
    <w:rsid w:val="0082224C"/>
    <w:rsid w:val="0082225E"/>
    <w:rsid w:val="00822E3E"/>
    <w:rsid w:val="00826D53"/>
    <w:rsid w:val="0082715F"/>
    <w:rsid w:val="008273AA"/>
    <w:rsid w:val="00831751"/>
    <w:rsid w:val="00832A20"/>
    <w:rsid w:val="00833369"/>
    <w:rsid w:val="008350B6"/>
    <w:rsid w:val="00835B42"/>
    <w:rsid w:val="00842A4E"/>
    <w:rsid w:val="008450D9"/>
    <w:rsid w:val="00846D31"/>
    <w:rsid w:val="00847D99"/>
    <w:rsid w:val="0085038E"/>
    <w:rsid w:val="0085230A"/>
    <w:rsid w:val="0085293C"/>
    <w:rsid w:val="0085355B"/>
    <w:rsid w:val="00855757"/>
    <w:rsid w:val="00860B9A"/>
    <w:rsid w:val="0086271D"/>
    <w:rsid w:val="00863EBD"/>
    <w:rsid w:val="0086420B"/>
    <w:rsid w:val="00864DBF"/>
    <w:rsid w:val="00865AE2"/>
    <w:rsid w:val="008661AB"/>
    <w:rsid w:val="008663C8"/>
    <w:rsid w:val="008707B0"/>
    <w:rsid w:val="00871535"/>
    <w:rsid w:val="00880785"/>
    <w:rsid w:val="0088163A"/>
    <w:rsid w:val="0088751C"/>
    <w:rsid w:val="00890DA5"/>
    <w:rsid w:val="00893376"/>
    <w:rsid w:val="00895B12"/>
    <w:rsid w:val="0089601F"/>
    <w:rsid w:val="008970B8"/>
    <w:rsid w:val="008A7313"/>
    <w:rsid w:val="008A7D91"/>
    <w:rsid w:val="008B7FC7"/>
    <w:rsid w:val="008C0577"/>
    <w:rsid w:val="008C4337"/>
    <w:rsid w:val="008C4F06"/>
    <w:rsid w:val="008C61BA"/>
    <w:rsid w:val="008D0C90"/>
    <w:rsid w:val="008D0DD2"/>
    <w:rsid w:val="008D6B99"/>
    <w:rsid w:val="008E0242"/>
    <w:rsid w:val="008E1E4A"/>
    <w:rsid w:val="008E6573"/>
    <w:rsid w:val="008F0615"/>
    <w:rsid w:val="008F103E"/>
    <w:rsid w:val="008F1FDB"/>
    <w:rsid w:val="008F36FB"/>
    <w:rsid w:val="008F678E"/>
    <w:rsid w:val="0090198C"/>
    <w:rsid w:val="00902009"/>
    <w:rsid w:val="00902EA9"/>
    <w:rsid w:val="0090427F"/>
    <w:rsid w:val="009043F5"/>
    <w:rsid w:val="00906C95"/>
    <w:rsid w:val="00920506"/>
    <w:rsid w:val="00921A70"/>
    <w:rsid w:val="00924E6D"/>
    <w:rsid w:val="009318A0"/>
    <w:rsid w:val="00931DEB"/>
    <w:rsid w:val="00933957"/>
    <w:rsid w:val="009356FA"/>
    <w:rsid w:val="009376CB"/>
    <w:rsid w:val="00942A77"/>
    <w:rsid w:val="0094603B"/>
    <w:rsid w:val="009504A1"/>
    <w:rsid w:val="00950605"/>
    <w:rsid w:val="00952233"/>
    <w:rsid w:val="00954D66"/>
    <w:rsid w:val="009560F7"/>
    <w:rsid w:val="00963F8F"/>
    <w:rsid w:val="00972A07"/>
    <w:rsid w:val="00973C62"/>
    <w:rsid w:val="0097445B"/>
    <w:rsid w:val="00975D76"/>
    <w:rsid w:val="009815AF"/>
    <w:rsid w:val="00982E51"/>
    <w:rsid w:val="0098424C"/>
    <w:rsid w:val="009874B9"/>
    <w:rsid w:val="00990E19"/>
    <w:rsid w:val="00993581"/>
    <w:rsid w:val="00995041"/>
    <w:rsid w:val="0099637D"/>
    <w:rsid w:val="0099758C"/>
    <w:rsid w:val="00997771"/>
    <w:rsid w:val="009A235A"/>
    <w:rsid w:val="009A288C"/>
    <w:rsid w:val="009A64C1"/>
    <w:rsid w:val="009B40A8"/>
    <w:rsid w:val="009B6697"/>
    <w:rsid w:val="009C2B43"/>
    <w:rsid w:val="009C2EA4"/>
    <w:rsid w:val="009C4C04"/>
    <w:rsid w:val="009C6990"/>
    <w:rsid w:val="009D5213"/>
    <w:rsid w:val="009D7D0F"/>
    <w:rsid w:val="009E1C95"/>
    <w:rsid w:val="009E5823"/>
    <w:rsid w:val="009F196A"/>
    <w:rsid w:val="009F2D71"/>
    <w:rsid w:val="009F4037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17029"/>
    <w:rsid w:val="00A17453"/>
    <w:rsid w:val="00A17514"/>
    <w:rsid w:val="00A268CE"/>
    <w:rsid w:val="00A32337"/>
    <w:rsid w:val="00A332E8"/>
    <w:rsid w:val="00A35AF5"/>
    <w:rsid w:val="00A35DDF"/>
    <w:rsid w:val="00A36CBA"/>
    <w:rsid w:val="00A42074"/>
    <w:rsid w:val="00A432CD"/>
    <w:rsid w:val="00A45741"/>
    <w:rsid w:val="00A477F4"/>
    <w:rsid w:val="00A47EF6"/>
    <w:rsid w:val="00A50291"/>
    <w:rsid w:val="00A530E4"/>
    <w:rsid w:val="00A54F8A"/>
    <w:rsid w:val="00A604CD"/>
    <w:rsid w:val="00A60FE6"/>
    <w:rsid w:val="00A61B79"/>
    <w:rsid w:val="00A622F5"/>
    <w:rsid w:val="00A654BE"/>
    <w:rsid w:val="00A66DD6"/>
    <w:rsid w:val="00A70919"/>
    <w:rsid w:val="00A7257C"/>
    <w:rsid w:val="00A73029"/>
    <w:rsid w:val="00A742DA"/>
    <w:rsid w:val="00A75018"/>
    <w:rsid w:val="00A7536C"/>
    <w:rsid w:val="00A75555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0BB2"/>
    <w:rsid w:val="00AB32BD"/>
    <w:rsid w:val="00AB4723"/>
    <w:rsid w:val="00AB5B11"/>
    <w:rsid w:val="00AB7772"/>
    <w:rsid w:val="00AC4CDB"/>
    <w:rsid w:val="00AC53FC"/>
    <w:rsid w:val="00AC70FE"/>
    <w:rsid w:val="00AD133B"/>
    <w:rsid w:val="00AD3AA3"/>
    <w:rsid w:val="00AD4358"/>
    <w:rsid w:val="00AD6E55"/>
    <w:rsid w:val="00AE105E"/>
    <w:rsid w:val="00AE3509"/>
    <w:rsid w:val="00AF27C3"/>
    <w:rsid w:val="00AF4038"/>
    <w:rsid w:val="00AF61E1"/>
    <w:rsid w:val="00AF638A"/>
    <w:rsid w:val="00B00141"/>
    <w:rsid w:val="00B009AA"/>
    <w:rsid w:val="00B00ECE"/>
    <w:rsid w:val="00B0185B"/>
    <w:rsid w:val="00B030C8"/>
    <w:rsid w:val="00B039C0"/>
    <w:rsid w:val="00B03A09"/>
    <w:rsid w:val="00B03BA9"/>
    <w:rsid w:val="00B056E7"/>
    <w:rsid w:val="00B05B71"/>
    <w:rsid w:val="00B06BAB"/>
    <w:rsid w:val="00B10035"/>
    <w:rsid w:val="00B15C76"/>
    <w:rsid w:val="00B165E6"/>
    <w:rsid w:val="00B23418"/>
    <w:rsid w:val="00B235DB"/>
    <w:rsid w:val="00B2406C"/>
    <w:rsid w:val="00B37C04"/>
    <w:rsid w:val="00B424D9"/>
    <w:rsid w:val="00B447C0"/>
    <w:rsid w:val="00B460A9"/>
    <w:rsid w:val="00B46A0D"/>
    <w:rsid w:val="00B52510"/>
    <w:rsid w:val="00B53E53"/>
    <w:rsid w:val="00B548A2"/>
    <w:rsid w:val="00B550EA"/>
    <w:rsid w:val="00B566A8"/>
    <w:rsid w:val="00B56934"/>
    <w:rsid w:val="00B62795"/>
    <w:rsid w:val="00B62F03"/>
    <w:rsid w:val="00B64AF7"/>
    <w:rsid w:val="00B67E16"/>
    <w:rsid w:val="00B72444"/>
    <w:rsid w:val="00B77872"/>
    <w:rsid w:val="00B93B62"/>
    <w:rsid w:val="00B953D1"/>
    <w:rsid w:val="00B96D93"/>
    <w:rsid w:val="00BA1149"/>
    <w:rsid w:val="00BA242E"/>
    <w:rsid w:val="00BA30D0"/>
    <w:rsid w:val="00BA4856"/>
    <w:rsid w:val="00BA7385"/>
    <w:rsid w:val="00BB0D32"/>
    <w:rsid w:val="00BB2515"/>
    <w:rsid w:val="00BB2BDD"/>
    <w:rsid w:val="00BC133C"/>
    <w:rsid w:val="00BC27DC"/>
    <w:rsid w:val="00BC3C57"/>
    <w:rsid w:val="00BC5776"/>
    <w:rsid w:val="00BC76B5"/>
    <w:rsid w:val="00BD5420"/>
    <w:rsid w:val="00BF2D2C"/>
    <w:rsid w:val="00BF5191"/>
    <w:rsid w:val="00BF77B8"/>
    <w:rsid w:val="00C04BD2"/>
    <w:rsid w:val="00C05BB3"/>
    <w:rsid w:val="00C063B5"/>
    <w:rsid w:val="00C13EEC"/>
    <w:rsid w:val="00C14689"/>
    <w:rsid w:val="00C156A4"/>
    <w:rsid w:val="00C17B88"/>
    <w:rsid w:val="00C20FAA"/>
    <w:rsid w:val="00C22E4D"/>
    <w:rsid w:val="00C23509"/>
    <w:rsid w:val="00C2459D"/>
    <w:rsid w:val="00C24DF5"/>
    <w:rsid w:val="00C2755A"/>
    <w:rsid w:val="00C316F1"/>
    <w:rsid w:val="00C36ED1"/>
    <w:rsid w:val="00C42C95"/>
    <w:rsid w:val="00C4470F"/>
    <w:rsid w:val="00C449B9"/>
    <w:rsid w:val="00C455B6"/>
    <w:rsid w:val="00C4640A"/>
    <w:rsid w:val="00C50727"/>
    <w:rsid w:val="00C51DF1"/>
    <w:rsid w:val="00C54F63"/>
    <w:rsid w:val="00C55E5B"/>
    <w:rsid w:val="00C56E3D"/>
    <w:rsid w:val="00C62739"/>
    <w:rsid w:val="00C673F1"/>
    <w:rsid w:val="00C71172"/>
    <w:rsid w:val="00C715E9"/>
    <w:rsid w:val="00C720A4"/>
    <w:rsid w:val="00C74F59"/>
    <w:rsid w:val="00C7611C"/>
    <w:rsid w:val="00C80F80"/>
    <w:rsid w:val="00C94097"/>
    <w:rsid w:val="00C971FE"/>
    <w:rsid w:val="00CA1A1F"/>
    <w:rsid w:val="00CA4269"/>
    <w:rsid w:val="00CA48CA"/>
    <w:rsid w:val="00CA7330"/>
    <w:rsid w:val="00CB1C84"/>
    <w:rsid w:val="00CB5363"/>
    <w:rsid w:val="00CB64F0"/>
    <w:rsid w:val="00CC2909"/>
    <w:rsid w:val="00CC521A"/>
    <w:rsid w:val="00CD0549"/>
    <w:rsid w:val="00CE3B61"/>
    <w:rsid w:val="00CE6B3C"/>
    <w:rsid w:val="00CF67F8"/>
    <w:rsid w:val="00D03AAF"/>
    <w:rsid w:val="00D05E6F"/>
    <w:rsid w:val="00D16766"/>
    <w:rsid w:val="00D20296"/>
    <w:rsid w:val="00D20B69"/>
    <w:rsid w:val="00D2231A"/>
    <w:rsid w:val="00D2383C"/>
    <w:rsid w:val="00D263C9"/>
    <w:rsid w:val="00D276BD"/>
    <w:rsid w:val="00D27929"/>
    <w:rsid w:val="00D32B56"/>
    <w:rsid w:val="00D33442"/>
    <w:rsid w:val="00D3495E"/>
    <w:rsid w:val="00D40928"/>
    <w:rsid w:val="00D419C6"/>
    <w:rsid w:val="00D44BAD"/>
    <w:rsid w:val="00D45B55"/>
    <w:rsid w:val="00D4785A"/>
    <w:rsid w:val="00D52E43"/>
    <w:rsid w:val="00D65016"/>
    <w:rsid w:val="00D664D7"/>
    <w:rsid w:val="00D6717A"/>
    <w:rsid w:val="00D67E1E"/>
    <w:rsid w:val="00D7097B"/>
    <w:rsid w:val="00D7197D"/>
    <w:rsid w:val="00D72026"/>
    <w:rsid w:val="00D72BC4"/>
    <w:rsid w:val="00D7435D"/>
    <w:rsid w:val="00D77C58"/>
    <w:rsid w:val="00D815FC"/>
    <w:rsid w:val="00D84885"/>
    <w:rsid w:val="00D8517B"/>
    <w:rsid w:val="00D91DFA"/>
    <w:rsid w:val="00D94068"/>
    <w:rsid w:val="00DA0E5A"/>
    <w:rsid w:val="00DA159A"/>
    <w:rsid w:val="00DA55B5"/>
    <w:rsid w:val="00DB1AB2"/>
    <w:rsid w:val="00DB2105"/>
    <w:rsid w:val="00DB380F"/>
    <w:rsid w:val="00DC17C2"/>
    <w:rsid w:val="00DC4FDF"/>
    <w:rsid w:val="00DC66F0"/>
    <w:rsid w:val="00DC6DDE"/>
    <w:rsid w:val="00DC7EA9"/>
    <w:rsid w:val="00DD0A20"/>
    <w:rsid w:val="00DD3105"/>
    <w:rsid w:val="00DD3A65"/>
    <w:rsid w:val="00DD62C6"/>
    <w:rsid w:val="00DD7E21"/>
    <w:rsid w:val="00DE3B92"/>
    <w:rsid w:val="00DE48B4"/>
    <w:rsid w:val="00DE5ACA"/>
    <w:rsid w:val="00DE7137"/>
    <w:rsid w:val="00DF17AD"/>
    <w:rsid w:val="00DF18E4"/>
    <w:rsid w:val="00DF464F"/>
    <w:rsid w:val="00E00498"/>
    <w:rsid w:val="00E075C3"/>
    <w:rsid w:val="00E10CD7"/>
    <w:rsid w:val="00E11EFF"/>
    <w:rsid w:val="00E1464C"/>
    <w:rsid w:val="00E14ADB"/>
    <w:rsid w:val="00E22F78"/>
    <w:rsid w:val="00E2425D"/>
    <w:rsid w:val="00E24F87"/>
    <w:rsid w:val="00E2617A"/>
    <w:rsid w:val="00E273FB"/>
    <w:rsid w:val="00E31235"/>
    <w:rsid w:val="00E31CD4"/>
    <w:rsid w:val="00E43C10"/>
    <w:rsid w:val="00E4732E"/>
    <w:rsid w:val="00E51157"/>
    <w:rsid w:val="00E524E9"/>
    <w:rsid w:val="00E525BD"/>
    <w:rsid w:val="00E538E6"/>
    <w:rsid w:val="00E56696"/>
    <w:rsid w:val="00E7067D"/>
    <w:rsid w:val="00E74332"/>
    <w:rsid w:val="00E74CAE"/>
    <w:rsid w:val="00E768A9"/>
    <w:rsid w:val="00E77399"/>
    <w:rsid w:val="00E802A2"/>
    <w:rsid w:val="00E8410F"/>
    <w:rsid w:val="00E85C0B"/>
    <w:rsid w:val="00E91D74"/>
    <w:rsid w:val="00EA7089"/>
    <w:rsid w:val="00EB0ADE"/>
    <w:rsid w:val="00EB13D7"/>
    <w:rsid w:val="00EB1E83"/>
    <w:rsid w:val="00EB3B1D"/>
    <w:rsid w:val="00EB6D23"/>
    <w:rsid w:val="00EC21ED"/>
    <w:rsid w:val="00ED22CB"/>
    <w:rsid w:val="00ED4BB1"/>
    <w:rsid w:val="00ED67AF"/>
    <w:rsid w:val="00ED701A"/>
    <w:rsid w:val="00ED7032"/>
    <w:rsid w:val="00ED744C"/>
    <w:rsid w:val="00EE11F0"/>
    <w:rsid w:val="00EE128C"/>
    <w:rsid w:val="00EE22E2"/>
    <w:rsid w:val="00EE4C48"/>
    <w:rsid w:val="00EE5042"/>
    <w:rsid w:val="00EE5395"/>
    <w:rsid w:val="00EE5D2E"/>
    <w:rsid w:val="00EE7E6F"/>
    <w:rsid w:val="00EF4A72"/>
    <w:rsid w:val="00EF66D9"/>
    <w:rsid w:val="00EF68E3"/>
    <w:rsid w:val="00EF6BA5"/>
    <w:rsid w:val="00EF780D"/>
    <w:rsid w:val="00EF7A98"/>
    <w:rsid w:val="00F01137"/>
    <w:rsid w:val="00F0267E"/>
    <w:rsid w:val="00F04F8D"/>
    <w:rsid w:val="00F057F9"/>
    <w:rsid w:val="00F071B2"/>
    <w:rsid w:val="00F07576"/>
    <w:rsid w:val="00F0763C"/>
    <w:rsid w:val="00F11967"/>
    <w:rsid w:val="00F11B47"/>
    <w:rsid w:val="00F1229E"/>
    <w:rsid w:val="00F2412D"/>
    <w:rsid w:val="00F25D8D"/>
    <w:rsid w:val="00F267E7"/>
    <w:rsid w:val="00F3069C"/>
    <w:rsid w:val="00F3603E"/>
    <w:rsid w:val="00F40EBA"/>
    <w:rsid w:val="00F44CCB"/>
    <w:rsid w:val="00F474C9"/>
    <w:rsid w:val="00F5126B"/>
    <w:rsid w:val="00F54EA3"/>
    <w:rsid w:val="00F5778E"/>
    <w:rsid w:val="00F60189"/>
    <w:rsid w:val="00F61675"/>
    <w:rsid w:val="00F650E2"/>
    <w:rsid w:val="00F6686B"/>
    <w:rsid w:val="00F66963"/>
    <w:rsid w:val="00F67F74"/>
    <w:rsid w:val="00F712B3"/>
    <w:rsid w:val="00F71E9F"/>
    <w:rsid w:val="00F73DE3"/>
    <w:rsid w:val="00F744BF"/>
    <w:rsid w:val="00F7632C"/>
    <w:rsid w:val="00F77219"/>
    <w:rsid w:val="00F84DD2"/>
    <w:rsid w:val="00F90FFF"/>
    <w:rsid w:val="00F910A1"/>
    <w:rsid w:val="00F91D0B"/>
    <w:rsid w:val="00F91D2C"/>
    <w:rsid w:val="00F95439"/>
    <w:rsid w:val="00FA361B"/>
    <w:rsid w:val="00FA4B1C"/>
    <w:rsid w:val="00FA5AA3"/>
    <w:rsid w:val="00FA7416"/>
    <w:rsid w:val="00FB0872"/>
    <w:rsid w:val="00FB2791"/>
    <w:rsid w:val="00FB4DDB"/>
    <w:rsid w:val="00FB54CC"/>
    <w:rsid w:val="00FC61CE"/>
    <w:rsid w:val="00FD1A37"/>
    <w:rsid w:val="00FD33C7"/>
    <w:rsid w:val="00FD4E5B"/>
    <w:rsid w:val="00FD7803"/>
    <w:rsid w:val="00FE067B"/>
    <w:rsid w:val="00FE0C22"/>
    <w:rsid w:val="00FE0EE0"/>
    <w:rsid w:val="00FE3BC7"/>
    <w:rsid w:val="00FE4EE0"/>
    <w:rsid w:val="00FE5D50"/>
    <w:rsid w:val="00FE6269"/>
    <w:rsid w:val="00FE70F7"/>
    <w:rsid w:val="00FF0F9A"/>
    <w:rsid w:val="00FF4B88"/>
    <w:rsid w:val="00FF582E"/>
    <w:rsid w:val="00FF6F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608A9D"/>
  <w15:docId w15:val="{A3CBD3DE-0272-4398-9097-732520DD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F5EC8"/>
  </w:style>
  <w:style w:type="paragraph" w:styleId="Revision">
    <w:name w:val="Revision"/>
    <w:hidden/>
    <w:semiHidden/>
    <w:rsid w:val="001F21D9"/>
    <w:rPr>
      <w:rFonts w:ascii="Verdana" w:eastAsia="Arial" w:hAnsi="Verdana" w:cs="Arial"/>
      <w:lang w:val="en-GB" w:eastAsia="en-US"/>
    </w:rPr>
  </w:style>
  <w:style w:type="character" w:customStyle="1" w:styleId="ui-provider">
    <w:name w:val="ui-provider"/>
    <w:basedOn w:val="DefaultParagraphFont"/>
    <w:rsid w:val="0055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viewer/68695/?offset=6" TargetMode="External"/><Relationship Id="rId18" Type="http://schemas.openxmlformats.org/officeDocument/2006/relationships/hyperlink" Target="https://library.wmo.int/viewer/68695?viewer=pictur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INFCOM-3/InformationDocuments/Forms/AllItem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56292/13" TargetMode="External"/><Relationship Id="rId17" Type="http://schemas.openxmlformats.org/officeDocument/2006/relationships/hyperlink" Target="https://library.wmo.int/idviewer/68695/49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66287/241" TargetMode="External"/><Relationship Id="rId20" Type="http://schemas.openxmlformats.org/officeDocument/2006/relationships/hyperlink" Target="https://library.wmo.int/viewer/68695/?offset=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dviewer/68695/4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57371/180" TargetMode="External"/><Relationship Id="rId23" Type="http://schemas.openxmlformats.org/officeDocument/2006/relationships/hyperlink" Target="https://space.oscar.wmo.int/observingrequirement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viewer/68695/?offset=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68695-guide-to-instruments-and-methods-of-observation?offset=9" TargetMode="External"/><Relationship Id="rId22" Type="http://schemas.openxmlformats.org/officeDocument/2006/relationships/hyperlink" Target="https://library.wmo.int/idviewer/68695/49" TargetMode="Externa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22A7F-A2CF-4753-9668-165568E56223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3EDAD6C6-A86D-4C23-8611-5F5F4259C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509A42A8-531A-42B2-8B7C-892B3465A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7447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Krunoslav PREMEC</dc:creator>
  <cp:lastModifiedBy>Catherine OSTINELLI-KELLY</cp:lastModifiedBy>
  <cp:revision>2</cp:revision>
  <cp:lastPrinted>2013-03-12T09:27:00Z</cp:lastPrinted>
  <dcterms:created xsi:type="dcterms:W3CDTF">2024-04-17T08:37:00Z</dcterms:created>
  <dcterms:modified xsi:type="dcterms:W3CDTF">2024-04-17T08:37:00Z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